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pPr w:leftFromText="141" w:rightFromText="141" w:vertAnchor="text" w:horzAnchor="margin" w:tblpY="211"/>
        <w:tblW w:w="9394" w:type="dxa"/>
        <w:tblLook w:val="04A0" w:firstRow="1" w:lastRow="0" w:firstColumn="1" w:lastColumn="0" w:noHBand="0" w:noVBand="1"/>
      </w:tblPr>
      <w:tblGrid>
        <w:gridCol w:w="1565"/>
        <w:gridCol w:w="1566"/>
        <w:gridCol w:w="2068"/>
        <w:gridCol w:w="1592"/>
        <w:gridCol w:w="848"/>
        <w:gridCol w:w="1755"/>
      </w:tblGrid>
      <w:tr w:rsidR="007A13E5" w:rsidTr="00784876">
        <w:trPr>
          <w:trHeight w:val="1159"/>
        </w:trPr>
        <w:tc>
          <w:tcPr>
            <w:tcW w:w="1565" w:type="dxa"/>
            <w:tcBorders>
              <w:top w:val="single" w:sz="24" w:space="0" w:color="000000" w:themeColor="text1"/>
              <w:left w:val="single" w:sz="24" w:space="0" w:color="000000" w:themeColor="text1"/>
              <w:bottom w:val="single" w:sz="18" w:space="0" w:color="000000" w:themeColor="text1"/>
              <w:right w:val="single" w:sz="24" w:space="0" w:color="000000" w:themeColor="text1"/>
            </w:tcBorders>
            <w:vAlign w:val="center"/>
          </w:tcPr>
          <w:p w:rsidR="007A13E5" w:rsidRPr="00397BDE" w:rsidRDefault="00257497" w:rsidP="007A13E5">
            <w:pPr>
              <w:jc w:val="center"/>
              <w:rPr>
                <w:b/>
              </w:rPr>
            </w:pPr>
            <w:r>
              <w:rPr>
                <w:b/>
              </w:rPr>
              <w:t>;</w:t>
            </w:r>
            <w:r w:rsidR="007A13E5" w:rsidRPr="007974B5">
              <w:rPr>
                <w:b/>
                <w:noProof/>
                <w:lang w:eastAsia="pt-BR"/>
              </w:rPr>
              <w:drawing>
                <wp:inline distT="0" distB="0" distL="0" distR="0" wp14:anchorId="6F8944ED" wp14:editId="002637EE">
                  <wp:extent cx="530920" cy="644055"/>
                  <wp:effectExtent l="19050" t="0" r="2480" b="0"/>
                  <wp:docPr id="3" name="Imagem 7" descr="C:\Users\CM208\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M208\Downloads\images.jpg"/>
                          <pic:cNvPicPr>
                            <a:picLocks noChangeAspect="1" noChangeArrowheads="1"/>
                          </pic:cNvPicPr>
                        </pic:nvPicPr>
                        <pic:blipFill>
                          <a:blip r:embed="rId6"/>
                          <a:srcRect/>
                          <a:stretch>
                            <a:fillRect/>
                          </a:stretch>
                        </pic:blipFill>
                        <pic:spPr bwMode="auto">
                          <a:xfrm>
                            <a:off x="0" y="0"/>
                            <a:ext cx="530858" cy="643979"/>
                          </a:xfrm>
                          <a:prstGeom prst="rect">
                            <a:avLst/>
                          </a:prstGeom>
                          <a:noFill/>
                          <a:ln w="9525">
                            <a:noFill/>
                            <a:miter lim="800000"/>
                            <a:headEnd/>
                            <a:tailEnd/>
                          </a:ln>
                        </pic:spPr>
                      </pic:pic>
                    </a:graphicData>
                  </a:graphic>
                </wp:inline>
              </w:drawing>
            </w:r>
          </w:p>
        </w:tc>
        <w:tc>
          <w:tcPr>
            <w:tcW w:w="6074" w:type="dxa"/>
            <w:gridSpan w:val="4"/>
            <w:tcBorders>
              <w:top w:val="single" w:sz="24" w:space="0" w:color="000000" w:themeColor="text1"/>
              <w:left w:val="single" w:sz="24" w:space="0" w:color="000000" w:themeColor="text1"/>
              <w:bottom w:val="single" w:sz="18" w:space="0" w:color="000000" w:themeColor="text1"/>
              <w:right w:val="single" w:sz="24" w:space="0" w:color="000000" w:themeColor="text1"/>
            </w:tcBorders>
            <w:vAlign w:val="center"/>
          </w:tcPr>
          <w:p w:rsidR="007A13E5" w:rsidRPr="00EF7C3B" w:rsidRDefault="007A13E5" w:rsidP="007A13E5">
            <w:pPr>
              <w:spacing w:line="360" w:lineRule="auto"/>
              <w:jc w:val="center"/>
              <w:rPr>
                <w:b/>
              </w:rPr>
            </w:pPr>
            <w:r w:rsidRPr="00EF7C3B">
              <w:rPr>
                <w:b/>
              </w:rPr>
              <w:t>ESTADO DO PARANÁ</w:t>
            </w:r>
          </w:p>
          <w:p w:rsidR="007A13E5" w:rsidRPr="00397BDE" w:rsidRDefault="007A13E5" w:rsidP="007A13E5">
            <w:pPr>
              <w:jc w:val="center"/>
              <w:rPr>
                <w:b/>
              </w:rPr>
            </w:pPr>
            <w:r w:rsidRPr="00EF7C3B">
              <w:rPr>
                <w:b/>
              </w:rPr>
              <w:t>COMISSÃO ESTADUAL P2R2</w:t>
            </w:r>
          </w:p>
        </w:tc>
        <w:tc>
          <w:tcPr>
            <w:tcW w:w="1755" w:type="dxa"/>
            <w:tcBorders>
              <w:top w:val="single" w:sz="24" w:space="0" w:color="000000" w:themeColor="text1"/>
              <w:left w:val="single" w:sz="24" w:space="0" w:color="000000" w:themeColor="text1"/>
              <w:bottom w:val="single" w:sz="18" w:space="0" w:color="000000" w:themeColor="text1"/>
              <w:right w:val="single" w:sz="24" w:space="0" w:color="000000" w:themeColor="text1"/>
            </w:tcBorders>
            <w:vAlign w:val="center"/>
          </w:tcPr>
          <w:p w:rsidR="007A13E5" w:rsidRPr="00397BDE" w:rsidRDefault="007A13E5" w:rsidP="007A13E5">
            <w:pPr>
              <w:jc w:val="center"/>
              <w:rPr>
                <w:b/>
              </w:rPr>
            </w:pPr>
            <w:r w:rsidRPr="007974B5">
              <w:rPr>
                <w:b/>
                <w:noProof/>
                <w:lang w:eastAsia="pt-BR"/>
              </w:rPr>
              <w:drawing>
                <wp:inline distT="0" distB="0" distL="0" distR="0" wp14:anchorId="553C544A" wp14:editId="067A88E2">
                  <wp:extent cx="615624" cy="564542"/>
                  <wp:effectExtent l="19050" t="0" r="0" b="0"/>
                  <wp:docPr id="4" name="Imagem 8" descr="C:\Users\CM208\Downloads\P2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M208\Downloads\P2R2.jpg"/>
                          <pic:cNvPicPr>
                            <a:picLocks noChangeAspect="1" noChangeArrowheads="1"/>
                          </pic:cNvPicPr>
                        </pic:nvPicPr>
                        <pic:blipFill>
                          <a:blip r:embed="rId7" cstate="print"/>
                          <a:srcRect/>
                          <a:stretch>
                            <a:fillRect/>
                          </a:stretch>
                        </pic:blipFill>
                        <pic:spPr bwMode="auto">
                          <a:xfrm>
                            <a:off x="0" y="0"/>
                            <a:ext cx="616906" cy="565717"/>
                          </a:xfrm>
                          <a:prstGeom prst="rect">
                            <a:avLst/>
                          </a:prstGeom>
                          <a:noFill/>
                          <a:ln w="9525">
                            <a:noFill/>
                            <a:miter lim="800000"/>
                            <a:headEnd/>
                            <a:tailEnd/>
                          </a:ln>
                        </pic:spPr>
                      </pic:pic>
                    </a:graphicData>
                  </a:graphic>
                </wp:inline>
              </w:drawing>
            </w:r>
          </w:p>
        </w:tc>
      </w:tr>
      <w:tr w:rsidR="007A13E5" w:rsidTr="00784876">
        <w:tc>
          <w:tcPr>
            <w:tcW w:w="9394" w:type="dxa"/>
            <w:gridSpan w:val="6"/>
            <w:tcBorders>
              <w:top w:val="single" w:sz="18" w:space="0" w:color="000000" w:themeColor="text1"/>
              <w:left w:val="nil"/>
              <w:bottom w:val="single" w:sz="18" w:space="0" w:color="000000" w:themeColor="text1"/>
              <w:right w:val="nil"/>
            </w:tcBorders>
          </w:tcPr>
          <w:p w:rsidR="007A13E5" w:rsidRPr="007974B5" w:rsidRDefault="00483D85" w:rsidP="009546F9">
            <w:pPr>
              <w:jc w:val="center"/>
              <w:rPr>
                <w:b/>
              </w:rPr>
            </w:pPr>
            <w:r>
              <w:rPr>
                <w:rFonts w:ascii="Calibri" w:eastAsia="Times New Roman" w:hAnsi="Calibri" w:cs="Times New Roman"/>
                <w:b/>
                <w:color w:val="000000"/>
                <w:lang w:eastAsia="pt-BR"/>
              </w:rPr>
              <w:t>2</w:t>
            </w:r>
            <w:r w:rsidR="00AB38C5">
              <w:rPr>
                <w:rFonts w:ascii="Calibri" w:eastAsia="Times New Roman" w:hAnsi="Calibri" w:cs="Times New Roman"/>
                <w:b/>
                <w:color w:val="000000"/>
                <w:lang w:eastAsia="pt-BR"/>
              </w:rPr>
              <w:t xml:space="preserve">ª Reunião: GT – </w:t>
            </w:r>
            <w:r w:rsidR="009546F9">
              <w:rPr>
                <w:rFonts w:ascii="Calibri" w:eastAsia="Times New Roman" w:hAnsi="Calibri" w:cs="Times New Roman"/>
                <w:b/>
                <w:color w:val="000000"/>
                <w:lang w:eastAsia="pt-BR"/>
              </w:rPr>
              <w:t xml:space="preserve">Transporte Aquaviário de Produtos Perigosos </w:t>
            </w:r>
            <w:r w:rsidR="00AB38C5">
              <w:rPr>
                <w:rFonts w:ascii="Calibri" w:eastAsia="Times New Roman" w:hAnsi="Calibri" w:cs="Times New Roman"/>
                <w:b/>
                <w:color w:val="000000"/>
                <w:lang w:eastAsia="pt-BR"/>
              </w:rPr>
              <w:t>(T</w:t>
            </w:r>
            <w:r w:rsidR="009546F9">
              <w:rPr>
                <w:rFonts w:ascii="Calibri" w:eastAsia="Times New Roman" w:hAnsi="Calibri" w:cs="Times New Roman"/>
                <w:b/>
                <w:color w:val="000000"/>
                <w:lang w:eastAsia="pt-BR"/>
              </w:rPr>
              <w:t>A</w:t>
            </w:r>
            <w:r w:rsidR="00AB38C5">
              <w:rPr>
                <w:rFonts w:ascii="Calibri" w:eastAsia="Times New Roman" w:hAnsi="Calibri" w:cs="Times New Roman"/>
                <w:b/>
                <w:color w:val="000000"/>
                <w:lang w:eastAsia="pt-BR"/>
              </w:rPr>
              <w:t>PP)</w:t>
            </w:r>
          </w:p>
        </w:tc>
      </w:tr>
      <w:tr w:rsidR="007A13E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7A13E5" w:rsidRPr="007974B5" w:rsidRDefault="007A13E5" w:rsidP="007A13E5">
            <w:pPr>
              <w:rPr>
                <w:b/>
              </w:rPr>
            </w:pPr>
            <w:r w:rsidRPr="007974B5">
              <w:rPr>
                <w:b/>
              </w:rPr>
              <w:t>Data:</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7A13E5" w:rsidRPr="00E41D39" w:rsidRDefault="00483D85" w:rsidP="00B213D0">
            <w:pPr>
              <w:jc w:val="both"/>
            </w:pPr>
            <w:r>
              <w:t>27</w:t>
            </w:r>
            <w:r w:rsidR="00E41D39" w:rsidRPr="00E41D39">
              <w:t xml:space="preserve"> de </w:t>
            </w:r>
            <w:r w:rsidR="00B213D0">
              <w:t xml:space="preserve">março </w:t>
            </w:r>
            <w:r w:rsidR="00E41D39" w:rsidRPr="00E41D39">
              <w:t>de 201</w:t>
            </w:r>
            <w:r w:rsidR="00B213D0">
              <w:t>7</w:t>
            </w:r>
          </w:p>
        </w:tc>
      </w:tr>
      <w:tr w:rsidR="00B80B9A"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B80B9A" w:rsidRPr="007974B5" w:rsidRDefault="00B80B9A" w:rsidP="007A13E5">
            <w:pPr>
              <w:rPr>
                <w:b/>
              </w:rPr>
            </w:pPr>
            <w:r>
              <w:rPr>
                <w:b/>
              </w:rPr>
              <w:t>Horário</w:t>
            </w:r>
          </w:p>
        </w:tc>
        <w:tc>
          <w:tcPr>
            <w:tcW w:w="1566" w:type="dxa"/>
            <w:tcBorders>
              <w:top w:val="single" w:sz="18" w:space="0" w:color="000000" w:themeColor="text1"/>
              <w:left w:val="double" w:sz="4" w:space="0" w:color="auto"/>
              <w:bottom w:val="single" w:sz="18" w:space="0" w:color="000000" w:themeColor="text1"/>
              <w:right w:val="single" w:sz="24" w:space="0" w:color="000000" w:themeColor="text1"/>
            </w:tcBorders>
          </w:tcPr>
          <w:p w:rsidR="00B80B9A" w:rsidRPr="00E41D39" w:rsidRDefault="00B80B9A" w:rsidP="007A13E5">
            <w:pPr>
              <w:jc w:val="both"/>
            </w:pPr>
            <w:r>
              <w:t>Previsto</w:t>
            </w:r>
          </w:p>
        </w:tc>
        <w:tc>
          <w:tcPr>
            <w:tcW w:w="2068" w:type="dxa"/>
            <w:tcBorders>
              <w:top w:val="single" w:sz="18" w:space="0" w:color="000000" w:themeColor="text1"/>
              <w:left w:val="double" w:sz="4" w:space="0" w:color="auto"/>
              <w:bottom w:val="single" w:sz="18" w:space="0" w:color="000000" w:themeColor="text1"/>
              <w:right w:val="single" w:sz="24" w:space="0" w:color="000000" w:themeColor="text1"/>
            </w:tcBorders>
          </w:tcPr>
          <w:p w:rsidR="00B80B9A" w:rsidRPr="00E41D39" w:rsidRDefault="007C0465" w:rsidP="007C0465">
            <w:pPr>
              <w:jc w:val="both"/>
            </w:pPr>
            <w:r>
              <w:t>09h15</w:t>
            </w:r>
            <w:r w:rsidR="00B80B9A">
              <w:t>min</w:t>
            </w:r>
          </w:p>
        </w:tc>
        <w:tc>
          <w:tcPr>
            <w:tcW w:w="1592" w:type="dxa"/>
            <w:tcBorders>
              <w:top w:val="single" w:sz="18" w:space="0" w:color="000000" w:themeColor="text1"/>
              <w:left w:val="double" w:sz="4" w:space="0" w:color="auto"/>
              <w:bottom w:val="single" w:sz="18" w:space="0" w:color="000000" w:themeColor="text1"/>
              <w:right w:val="single" w:sz="24" w:space="0" w:color="000000" w:themeColor="text1"/>
            </w:tcBorders>
          </w:tcPr>
          <w:p w:rsidR="00B80B9A" w:rsidRPr="00E41D39" w:rsidRDefault="00E27159" w:rsidP="007A13E5">
            <w:pPr>
              <w:jc w:val="both"/>
            </w:pPr>
            <w:r>
              <w:t>I</w:t>
            </w:r>
            <w:r w:rsidR="00B80B9A">
              <w:t>nício</w:t>
            </w:r>
          </w:p>
        </w:tc>
        <w:tc>
          <w:tcPr>
            <w:tcW w:w="2603" w:type="dxa"/>
            <w:gridSpan w:val="2"/>
            <w:tcBorders>
              <w:top w:val="single" w:sz="18" w:space="0" w:color="000000" w:themeColor="text1"/>
              <w:left w:val="double" w:sz="4" w:space="0" w:color="auto"/>
              <w:bottom w:val="single" w:sz="18" w:space="0" w:color="000000" w:themeColor="text1"/>
              <w:right w:val="single" w:sz="24" w:space="0" w:color="000000" w:themeColor="text1"/>
            </w:tcBorders>
          </w:tcPr>
          <w:p w:rsidR="00B80B9A" w:rsidRPr="00E41D39" w:rsidRDefault="0047516D" w:rsidP="007A13E5">
            <w:pPr>
              <w:jc w:val="both"/>
            </w:pPr>
            <w:r>
              <w:t>09h3</w:t>
            </w:r>
            <w:r w:rsidR="007C0465">
              <w:t>0</w:t>
            </w:r>
            <w:r w:rsidR="00B80B9A">
              <w:t>min</w:t>
            </w:r>
          </w:p>
        </w:tc>
      </w:tr>
      <w:tr w:rsidR="007A13E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7A13E5" w:rsidRPr="007974B5" w:rsidRDefault="007A13E5" w:rsidP="007A13E5">
            <w:pPr>
              <w:rPr>
                <w:b/>
              </w:rPr>
            </w:pPr>
            <w:r w:rsidRPr="007974B5">
              <w:rPr>
                <w:b/>
              </w:rPr>
              <w:t>Pauta:</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957224" w:rsidRDefault="00AB38C5" w:rsidP="00E27159">
            <w:pPr>
              <w:pStyle w:val="PargrafodaLista"/>
              <w:numPr>
                <w:ilvl w:val="0"/>
                <w:numId w:val="1"/>
              </w:numPr>
              <w:jc w:val="both"/>
            </w:pPr>
            <w:r>
              <w:t>Avaliação dos encaminhamentos da 1ª reunião do GT de transporte rodoviário de produtos perigosos.</w:t>
            </w:r>
          </w:p>
        </w:tc>
      </w:tr>
      <w:tr w:rsidR="007A13E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7A13E5" w:rsidRPr="003073DB" w:rsidRDefault="007A13E5" w:rsidP="007A13E5">
            <w:pPr>
              <w:rPr>
                <w:b/>
              </w:rPr>
            </w:pPr>
            <w:r>
              <w:rPr>
                <w:b/>
              </w:rPr>
              <w:t>Participantes:</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7A13E5" w:rsidRPr="00FA79A8" w:rsidRDefault="008F2606" w:rsidP="009546F9">
            <w:pPr>
              <w:jc w:val="both"/>
            </w:pPr>
            <w:r>
              <w:t xml:space="preserve">Tiago de Souza Godoi Junior, CREA-PR; </w:t>
            </w:r>
            <w:r w:rsidR="009546F9">
              <w:t>Thiago Fernando Bonetti, ANTAQ; José Roberto Barcellos dos Santos, IPEM-PR; 1º Ten. Marcos Vidal da Silva Junior, CEPDEC.</w:t>
            </w:r>
          </w:p>
        </w:tc>
      </w:tr>
      <w:tr w:rsidR="007A13E5" w:rsidTr="00784876">
        <w:tc>
          <w:tcPr>
            <w:tcW w:w="9394" w:type="dxa"/>
            <w:gridSpan w:val="6"/>
            <w:tcBorders>
              <w:top w:val="single" w:sz="18" w:space="0" w:color="000000" w:themeColor="text1"/>
              <w:left w:val="nil"/>
              <w:bottom w:val="single" w:sz="18" w:space="0" w:color="000000" w:themeColor="text1"/>
              <w:right w:val="nil"/>
            </w:tcBorders>
          </w:tcPr>
          <w:p w:rsidR="007A13E5" w:rsidRPr="00397BDE" w:rsidRDefault="007A13E5" w:rsidP="007A13E5">
            <w:pPr>
              <w:jc w:val="center"/>
              <w:rPr>
                <w:b/>
              </w:rPr>
            </w:pPr>
            <w:r w:rsidRPr="00397BDE">
              <w:rPr>
                <w:b/>
              </w:rPr>
              <w:t>ASSUNTOS ABORDADOS</w:t>
            </w:r>
          </w:p>
        </w:tc>
      </w:tr>
      <w:tr w:rsidR="007A13E5" w:rsidRPr="009C435B"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7A13E5" w:rsidRPr="009C435B" w:rsidRDefault="007A13E5" w:rsidP="007A13E5">
            <w:pPr>
              <w:rPr>
                <w:b/>
              </w:rPr>
            </w:pPr>
            <w:r w:rsidRPr="009C435B">
              <w:rPr>
                <w:b/>
              </w:rPr>
              <w:t>Representante</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7A13E5" w:rsidRPr="009C435B" w:rsidRDefault="007A13E5" w:rsidP="00CE2CFD">
            <w:pPr>
              <w:jc w:val="center"/>
              <w:rPr>
                <w:b/>
              </w:rPr>
            </w:pPr>
            <w:r w:rsidRPr="009C435B">
              <w:rPr>
                <w:b/>
              </w:rPr>
              <w:t>Assunto</w:t>
            </w: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r>
              <w:t>Bonetti</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483D85" w:rsidP="00483D85">
            <w:pPr>
              <w:jc w:val="both"/>
            </w:pPr>
            <w:r>
              <w:t>Fez apresentação sobre as demandas estabelecidas na primeira reunião, abrangendo os temas de:</w:t>
            </w:r>
          </w:p>
          <w:p w:rsidR="00483D85" w:rsidRDefault="00483D85" w:rsidP="00483D85">
            <w:pPr>
              <w:pStyle w:val="PargrafodaLista"/>
              <w:numPr>
                <w:ilvl w:val="0"/>
                <w:numId w:val="13"/>
              </w:numPr>
              <w:jc w:val="both"/>
            </w:pPr>
            <w:r>
              <w:t xml:space="preserve">Abastecimento das </w:t>
            </w:r>
            <w:proofErr w:type="spellStart"/>
            <w:r>
              <w:t>embarações</w:t>
            </w:r>
            <w:proofErr w:type="spellEnd"/>
            <w:r>
              <w:t xml:space="preserve"> – como é feito.</w:t>
            </w:r>
          </w:p>
          <w:p w:rsidR="00483D85" w:rsidRDefault="00483D85" w:rsidP="00483D85">
            <w:pPr>
              <w:pStyle w:val="PargrafodaLista"/>
              <w:numPr>
                <w:ilvl w:val="0"/>
                <w:numId w:val="13"/>
              </w:numPr>
              <w:jc w:val="both"/>
            </w:pPr>
            <w:r>
              <w:t>Regramentos da APPA relacionados com PP;</w:t>
            </w:r>
          </w:p>
          <w:p w:rsidR="00483D85" w:rsidRDefault="00483D85" w:rsidP="00483D85">
            <w:pPr>
              <w:pStyle w:val="PargrafodaLista"/>
              <w:numPr>
                <w:ilvl w:val="0"/>
                <w:numId w:val="13"/>
              </w:numPr>
              <w:jc w:val="both"/>
            </w:pPr>
            <w:r>
              <w:t>Regramentos da ANTAQ relacionados com PP;</w:t>
            </w:r>
          </w:p>
          <w:p w:rsidR="00483D85" w:rsidRDefault="00483D85" w:rsidP="00483D85">
            <w:pPr>
              <w:pStyle w:val="PargrafodaLista"/>
              <w:numPr>
                <w:ilvl w:val="0"/>
                <w:numId w:val="13"/>
              </w:numPr>
              <w:jc w:val="both"/>
            </w:pPr>
            <w:r>
              <w:t>Experiências de outros Portos (Porto de Santos);</w:t>
            </w:r>
          </w:p>
          <w:p w:rsidR="00483D85" w:rsidRDefault="00483D85" w:rsidP="00483D85">
            <w:pPr>
              <w:pStyle w:val="PargrafodaLista"/>
              <w:numPr>
                <w:ilvl w:val="0"/>
                <w:numId w:val="13"/>
              </w:numPr>
              <w:jc w:val="both"/>
            </w:pPr>
            <w:r>
              <w:t>Informações disponíveis sobre o terminal de contêineres de Paranaguá (TCP).</w:t>
            </w: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r>
              <w:t>Bonetti</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483D85" w:rsidP="00483D85">
            <w:pPr>
              <w:jc w:val="both"/>
            </w:pPr>
            <w:r>
              <w:t>Sobre as demandas explicou que:</w:t>
            </w:r>
          </w:p>
          <w:p w:rsidR="00483D85" w:rsidRDefault="00483D85" w:rsidP="00483D85">
            <w:pPr>
              <w:jc w:val="both"/>
            </w:pPr>
            <w:r>
              <w:t>Abastecimento de embarcações: as atracadas são feitas por caminhões.</w:t>
            </w:r>
          </w:p>
          <w:p w:rsidR="00483D85" w:rsidRDefault="00483D85" w:rsidP="00483D85">
            <w:pPr>
              <w:jc w:val="both"/>
            </w:pPr>
            <w:r>
              <w:t xml:space="preserve">Sai da </w:t>
            </w:r>
            <w:proofErr w:type="spellStart"/>
            <w:r>
              <w:t>transpetro</w:t>
            </w:r>
            <w:proofErr w:type="spellEnd"/>
            <w:r>
              <w:t xml:space="preserve"> para a barcaça. </w:t>
            </w:r>
          </w:p>
          <w:p w:rsidR="00483D85" w:rsidRDefault="00483D85" w:rsidP="00483D85">
            <w:pPr>
              <w:jc w:val="both"/>
            </w:pP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r>
              <w:t xml:space="preserve">Barcellos </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483D85" w:rsidP="00483D85">
            <w:pPr>
              <w:jc w:val="both"/>
            </w:pPr>
            <w:r>
              <w:t xml:space="preserve">“Quais os instrumentos de metrologia?” – </w:t>
            </w:r>
            <w:proofErr w:type="spellStart"/>
            <w:r>
              <w:t>barcellos</w:t>
            </w:r>
            <w:proofErr w:type="spellEnd"/>
          </w:p>
          <w:p w:rsidR="00483D85" w:rsidRDefault="00483D85" w:rsidP="00483D85">
            <w:pPr>
              <w:jc w:val="both"/>
            </w:pPr>
            <w:r>
              <w:t>Os sistemas são certificados pelo INMETRO?</w:t>
            </w:r>
          </w:p>
          <w:p w:rsidR="00483D85" w:rsidRDefault="00483D85" w:rsidP="00483D85">
            <w:pPr>
              <w:jc w:val="both"/>
            </w:pP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r>
              <w:t>Bonetti</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483D85" w:rsidP="00483D85">
            <w:pPr>
              <w:jc w:val="both"/>
            </w:pPr>
            <w:r>
              <w:t>Poderia ser acompanhado um procedimento de abastecimento.</w:t>
            </w:r>
          </w:p>
          <w:p w:rsidR="00483D85" w:rsidRDefault="00483D85" w:rsidP="00483D85">
            <w:pPr>
              <w:jc w:val="both"/>
            </w:pPr>
            <w:r>
              <w:t>Transação comercial deve ser regulada com instrumento certificado pelo IPEM.</w:t>
            </w:r>
          </w:p>
          <w:p w:rsidR="00483D85" w:rsidRDefault="00483D85" w:rsidP="00483D85">
            <w:pPr>
              <w:jc w:val="both"/>
            </w:pPr>
            <w:r>
              <w:t>Acidentes grandes com óleo bunker.</w:t>
            </w:r>
          </w:p>
          <w:p w:rsidR="00483D85" w:rsidRDefault="00483D85" w:rsidP="00483D85">
            <w:pPr>
              <w:jc w:val="both"/>
            </w:pP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r>
              <w:t>Bonetti</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483D85" w:rsidP="00483D85">
            <w:pPr>
              <w:jc w:val="both"/>
            </w:pPr>
            <w:r>
              <w:t xml:space="preserve">Regramentos da APPA: </w:t>
            </w:r>
          </w:p>
          <w:p w:rsidR="00483D85" w:rsidRDefault="00483D85" w:rsidP="00483D85">
            <w:pPr>
              <w:jc w:val="both"/>
            </w:pPr>
          </w:p>
          <w:p w:rsidR="00483D85" w:rsidRDefault="00483D85" w:rsidP="00483D85">
            <w:pPr>
              <w:jc w:val="both"/>
            </w:pPr>
          </w:p>
          <w:p w:rsidR="00483D85" w:rsidRDefault="00483D85" w:rsidP="00483D85">
            <w:pPr>
              <w:jc w:val="both"/>
            </w:pPr>
            <w:r>
              <w:t>Interação de produtos:</w:t>
            </w:r>
          </w:p>
          <w:p w:rsidR="00483D85" w:rsidRDefault="00483D85" w:rsidP="00483D85">
            <w:pPr>
              <w:jc w:val="both"/>
            </w:pPr>
            <w:r>
              <w:t>Resolução 2239?ANTAQ</w:t>
            </w:r>
          </w:p>
          <w:p w:rsidR="00483D85" w:rsidRDefault="00483D85" w:rsidP="00483D85">
            <w:pPr>
              <w:jc w:val="both"/>
            </w:pPr>
            <w:r>
              <w:t xml:space="preserve">Não podem ser misturados com produtos incompatíveis. Pessoal do porto de Santos indicou que é comum ocorrer esta mistura de produtos incompatíveis. </w:t>
            </w:r>
          </w:p>
          <w:p w:rsidR="00483D85" w:rsidRDefault="00483D85" w:rsidP="00483D85">
            <w:pPr>
              <w:jc w:val="both"/>
            </w:pPr>
          </w:p>
          <w:p w:rsidR="00483D85" w:rsidRDefault="00483D85" w:rsidP="00483D85">
            <w:pPr>
              <w:jc w:val="both"/>
            </w:pPr>
            <w:r>
              <w:t xml:space="preserve">Normas APPA. </w:t>
            </w:r>
          </w:p>
          <w:p w:rsidR="00483D85" w:rsidRDefault="00483D85" w:rsidP="00483D85">
            <w:pPr>
              <w:jc w:val="both"/>
            </w:pPr>
            <w:r>
              <w:t xml:space="preserve">Regulamentos sobre a parte ambiental. Principalmente com relação aos produtos relacionados com abastecimento e manutenção dos </w:t>
            </w:r>
            <w:proofErr w:type="spellStart"/>
            <w:r>
              <w:t>equpaemntos</w:t>
            </w:r>
            <w:proofErr w:type="spellEnd"/>
            <w:r>
              <w:t xml:space="preserve"> utilizados. </w:t>
            </w:r>
          </w:p>
          <w:p w:rsidR="00483D85" w:rsidRDefault="00483D85" w:rsidP="00483D85">
            <w:pPr>
              <w:jc w:val="both"/>
            </w:pP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r>
              <w:t>Barcellos</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483D85" w:rsidP="00483D85">
            <w:pPr>
              <w:jc w:val="both"/>
            </w:pPr>
            <w:r>
              <w:t xml:space="preserve">Barcellos: autuações não são possíveis sobre as OS. </w:t>
            </w:r>
          </w:p>
          <w:p w:rsidR="00483D85" w:rsidRDefault="00483D85" w:rsidP="00483D85">
            <w:pPr>
              <w:jc w:val="both"/>
            </w:pP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r>
              <w:t>Bonetti</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483D85" w:rsidP="00483D85">
            <w:pPr>
              <w:jc w:val="both"/>
            </w:pPr>
            <w:r>
              <w:t>A ANTAQ pode autuar quando a OS da APPA não é cumprida.</w:t>
            </w:r>
          </w:p>
          <w:p w:rsidR="00483D85" w:rsidRDefault="00483D85" w:rsidP="00483D85">
            <w:pPr>
              <w:jc w:val="both"/>
            </w:pPr>
          </w:p>
          <w:p w:rsidR="00483D85" w:rsidRDefault="00483D85" w:rsidP="00483D85">
            <w:pPr>
              <w:jc w:val="both"/>
            </w:pPr>
            <w:r>
              <w:t xml:space="preserve"> </w:t>
            </w:r>
          </w:p>
          <w:p w:rsidR="00483D85" w:rsidRDefault="00483D85" w:rsidP="00483D85">
            <w:pPr>
              <w:jc w:val="both"/>
            </w:pPr>
          </w:p>
          <w:p w:rsidR="00483D85" w:rsidRDefault="00483D85" w:rsidP="00483D85">
            <w:pPr>
              <w:jc w:val="both"/>
            </w:pPr>
            <w:r>
              <w:t xml:space="preserve">APPA está utilizando aplicativo de celular que verifica a aplicação das normativas. Se não são cumpridas este aplicativo repassa as informações para a ANTAQ que faz a autuação. </w:t>
            </w:r>
          </w:p>
          <w:p w:rsidR="00483D85" w:rsidRDefault="00483D85" w:rsidP="00483D85">
            <w:pPr>
              <w:jc w:val="both"/>
            </w:pP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r>
              <w:lastRenderedPageBreak/>
              <w:t>Bonetti</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483D85" w:rsidP="00483D85">
            <w:pPr>
              <w:jc w:val="both"/>
            </w:pPr>
            <w:r>
              <w:t>NORMAS ANTAQ:</w:t>
            </w:r>
          </w:p>
          <w:p w:rsidR="00483D85" w:rsidRDefault="00483D85" w:rsidP="00483D85">
            <w:pPr>
              <w:jc w:val="both"/>
            </w:pPr>
            <w:r>
              <w:t xml:space="preserve">É uma norma que está sendo pouco aplicada. Está fazendo relatório para a implantação efetiva na jurisdição de Paranaguá. </w:t>
            </w:r>
          </w:p>
          <w:p w:rsidR="00483D85" w:rsidRDefault="00483D85" w:rsidP="00483D85">
            <w:pPr>
              <w:jc w:val="both"/>
            </w:pP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r>
              <w:t>Bonetti</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5932ED" w:rsidP="005932ED">
            <w:pPr>
              <w:jc w:val="both"/>
            </w:pPr>
            <w:r>
              <w:t>Comentou que foi feito um contato prévio para a participação da APPA. Conversou com o responsável do Meio Ambiente na APPA sobre o Grupo de Trabalho. Passou as informações de contato para o Tenente Vidal.</w:t>
            </w:r>
            <w:bookmarkStart w:id="0" w:name="_GoBack"/>
            <w:bookmarkEnd w:id="0"/>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r>
              <w:t>Vidal</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483D85" w:rsidP="00483D85">
            <w:pPr>
              <w:jc w:val="both"/>
            </w:pPr>
            <w:r>
              <w:t>Comentou que foi feito contato reiterado por telefone, porém o responsável não estava disponível. Enviou e-mail convidando-o para participar da reunião, no entanto não houve resposta. Propõe-se a aproximação e reunião com o responsável para que participe na reunião.</w:t>
            </w: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r>
              <w:t>Bonetti</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5932ED" w:rsidP="005932ED">
            <w:pPr>
              <w:jc w:val="both"/>
            </w:pPr>
            <w:r>
              <w:t xml:space="preserve">No próprio site da ANTAQ há uma ferramenta onde pode-se extrair diversas estatísticas sobre os produtos que passam pelos diversos terminais de </w:t>
            </w:r>
            <w:proofErr w:type="spellStart"/>
            <w:r>
              <w:t>Contêires</w:t>
            </w:r>
            <w:proofErr w:type="spellEnd"/>
            <w:r>
              <w:t xml:space="preserve">, inclusive indicando o perfil dos produtos. </w:t>
            </w: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r>
              <w:t>Vidal</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5932ED" w:rsidP="005932ED">
            <w:pPr>
              <w:jc w:val="both"/>
            </w:pPr>
            <w:r>
              <w:t>Seria interessante v</w:t>
            </w:r>
            <w:r w:rsidR="00483D85">
              <w:t xml:space="preserve">erificar </w:t>
            </w:r>
            <w:r>
              <w:t xml:space="preserve">a </w:t>
            </w:r>
            <w:r w:rsidR="00483D85">
              <w:t>regulamentação do que é definido como produto perigoso.</w:t>
            </w:r>
            <w:r>
              <w:t xml:space="preserve"> Usualmente se utilizada a Resolução da ANTT. No entanto, esta resolução se aplica aos transportes terrestres apenas. É importante confirmar as normativas específicas para o transporte aquaviário.</w:t>
            </w: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r>
              <w:t>Vidal</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5932ED" w:rsidP="00483D85">
            <w:pPr>
              <w:jc w:val="both"/>
            </w:pPr>
            <w:r>
              <w:t>Com relação à e</w:t>
            </w:r>
            <w:r w:rsidR="00483D85">
              <w:t>xperiência em outros portos</w:t>
            </w:r>
            <w:r>
              <w:t xml:space="preserve">, participou de uma reunião em que se propunha o estabelecimento de um sistema integrado de controle no Porto de Paranaguá, de maneira que os produtos, quantidades, roteiros, seriam conhecidos pelos órgãos envolvidos, cada um tendo informação disponível sobre a sua responsabilidade legal. O Ministério Público estava envolvido com a implementação do sistema. </w:t>
            </w:r>
          </w:p>
          <w:p w:rsidR="005932ED" w:rsidRDefault="005932ED" w:rsidP="00483D85">
            <w:pPr>
              <w:jc w:val="both"/>
            </w:pPr>
            <w:r>
              <w:t>A proposta do sistema era o controle dos produtos e a verificação da veracidade das informações que poderiam ser cruzadas e indicar possíveis sonegações.</w:t>
            </w:r>
          </w:p>
          <w:p w:rsidR="00483D85" w:rsidRDefault="005932ED" w:rsidP="005932ED">
            <w:pPr>
              <w:jc w:val="both"/>
            </w:pPr>
            <w:r>
              <w:t>Aparentemente houve uma experiência parecida no Porto do Rio Grande do Sul.</w:t>
            </w: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r>
              <w:t>Bonetti</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5932ED" w:rsidP="00483D85">
            <w:pPr>
              <w:jc w:val="both"/>
            </w:pPr>
            <w:r>
              <w:t xml:space="preserve">O </w:t>
            </w:r>
            <w:r w:rsidR="00483D85">
              <w:t>Porto de Santos</w:t>
            </w:r>
            <w:r>
              <w:t xml:space="preserve"> também implementou </w:t>
            </w:r>
            <w:r w:rsidR="00483D85">
              <w:t xml:space="preserve">banco de dados em tempo real. </w:t>
            </w:r>
            <w:r>
              <w:t>As informações disponíveis são baseadas</w:t>
            </w:r>
            <w:r w:rsidR="00483D85">
              <w:t xml:space="preserve"> na informação prestada pelos terminais de contêineres </w:t>
            </w:r>
            <w:r>
              <w:t>sobre o que chega e sai do terminal</w:t>
            </w:r>
            <w:r w:rsidR="00483D85">
              <w:t>.</w:t>
            </w:r>
            <w:r>
              <w:t xml:space="preserve"> Este sistema foi estabelecido após acidentes acontecidos no terminal, em que se viu a necessidade de manter o controle dos produtos e locais onde estão localizados no Terminal de Contêineres. Não obstante, u</w:t>
            </w:r>
            <w:r w:rsidR="00483D85">
              <w:t>m dos requisitos para o estabelec</w:t>
            </w:r>
            <w:r>
              <w:t>imento do sistema era de que apenas</w:t>
            </w:r>
            <w:r w:rsidR="00483D85">
              <w:t xml:space="preserve"> a unidade de segurança do porto (guarda portuária) </w:t>
            </w:r>
            <w:r>
              <w:t xml:space="preserve">tivesse </w:t>
            </w:r>
            <w:r w:rsidR="00483D85">
              <w:t xml:space="preserve">acesso às informações. </w:t>
            </w:r>
            <w:r>
              <w:t>Estas informações são disponibilizadas sob demanda para os órgãos de resposta (Corpo de Bombeiros).</w:t>
            </w:r>
          </w:p>
          <w:p w:rsidR="005932ED" w:rsidRDefault="005932ED" w:rsidP="005932ED">
            <w:pPr>
              <w:jc w:val="both"/>
            </w:pPr>
            <w:r>
              <w:t>É possível implantar este sistema e</w:t>
            </w:r>
            <w:r w:rsidR="00483D85">
              <w:t>m Paranaguá</w:t>
            </w:r>
            <w:r>
              <w:t xml:space="preserve">, a legislação existente respalda esta ação. O controle teria que ser feito, basicamente, no </w:t>
            </w:r>
            <w:r w:rsidR="00483D85">
              <w:t xml:space="preserve">TCP e </w:t>
            </w:r>
            <w:r>
              <w:t>n</w:t>
            </w:r>
            <w:r w:rsidR="00483D85">
              <w:t xml:space="preserve">os terminais líquidos. </w:t>
            </w:r>
          </w:p>
          <w:p w:rsidR="00483D85" w:rsidRDefault="005932ED" w:rsidP="005932ED">
            <w:pPr>
              <w:jc w:val="both"/>
            </w:pPr>
            <w:r>
              <w:t>Neste mesmo sentido, o</w:t>
            </w:r>
            <w:r w:rsidR="00483D85">
              <w:t xml:space="preserve">utra situação que o </w:t>
            </w:r>
            <w:r>
              <w:t>Porto de</w:t>
            </w:r>
            <w:r w:rsidR="00483D85">
              <w:t xml:space="preserve"> </w:t>
            </w:r>
            <w:r>
              <w:t>Sa</w:t>
            </w:r>
            <w:r w:rsidR="00483D85">
              <w:t>ntos está desenvolvendo é o raio de ação do contêiner sinistrado</w:t>
            </w:r>
            <w:r>
              <w:t>, em que o sistema já indica outros contêineres próximos que podem ser afetados e que podem trazer maior risco para a situação.</w:t>
            </w: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r>
              <w:t>Barcellos</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483D85" w:rsidP="00483D85">
            <w:pPr>
              <w:jc w:val="both"/>
            </w:pPr>
            <w:r>
              <w:t>Questionou sobre a realização da limpeza dos contêineres. Há grande preocupação que, se houver algum tipo de vazamento de produtos perigosos dentro do contêiner não haja contato de produtos incompatíveis com aquele produto nos próximos transportes.</w:t>
            </w: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r>
              <w:lastRenderedPageBreak/>
              <w:t>Tiago</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483D85" w:rsidP="00483D85">
            <w:pPr>
              <w:jc w:val="both"/>
            </w:pPr>
            <w:r>
              <w:t xml:space="preserve">Lembrou que deve estar presente no acordo como será realizada a limpeza dos equipamentos.  </w:t>
            </w:r>
            <w:r>
              <w:t xml:space="preserve">A empresas tem a responsabilidade de fazer a limpeza. </w:t>
            </w: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r>
              <w:t>Vidal</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483D85" w:rsidP="00483D85">
            <w:pPr>
              <w:jc w:val="both"/>
            </w:pPr>
            <w:r>
              <w:t>É necessário verificar também a destinação dos produtos gerados na limpeza.</w:t>
            </w: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r>
              <w:t>Bonetti</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483D85" w:rsidP="00483D85">
            <w:pPr>
              <w:jc w:val="both"/>
            </w:pPr>
            <w:r>
              <w:t>No Porto de Santos houve também fiscalizações conjuntas, com participação de ANTAQ e autoridade portuária, sem comunicação prévia aos terminais. Foram verificadas várias irregularidades nestas fiscalizações.</w:t>
            </w: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483D85" w:rsidP="00483D85">
            <w:pPr>
              <w:jc w:val="both"/>
            </w:pP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483D85" w:rsidP="00483D85">
            <w:pPr>
              <w:jc w:val="both"/>
            </w:pP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483D85" w:rsidP="00483D85">
            <w:pPr>
              <w:jc w:val="both"/>
            </w:pP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483D85" w:rsidP="00483D85">
            <w:pPr>
              <w:jc w:val="both"/>
            </w:pP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Pr="00D231FE" w:rsidRDefault="00483D85" w:rsidP="00483D85">
            <w:pPr>
              <w:jc w:val="both"/>
            </w:pP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483D85" w:rsidP="00483D85">
            <w:pPr>
              <w:jc w:val="both"/>
            </w:pP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483D85" w:rsidP="00483D85">
            <w:pPr>
              <w:jc w:val="both"/>
            </w:pP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483D85" w:rsidP="00483D85">
            <w:pPr>
              <w:jc w:val="both"/>
            </w:pPr>
          </w:p>
        </w:tc>
      </w:tr>
      <w:tr w:rsidR="00483D8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r>
              <w:t>Ten. Vidal</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483D85" w:rsidP="00483D85">
            <w:pPr>
              <w:jc w:val="both"/>
            </w:pPr>
            <w:r>
              <w:t>Falou sobre o levantamento de empresas realizado pela 8ª Regional de Defesa Civil  no Litoral.</w:t>
            </w:r>
          </w:p>
        </w:tc>
      </w:tr>
      <w:tr w:rsidR="00483D85" w:rsidRPr="00AC6755" w:rsidTr="00784876">
        <w:tc>
          <w:tcPr>
            <w:tcW w:w="1565" w:type="dxa"/>
            <w:tcBorders>
              <w:top w:val="single" w:sz="18" w:space="0" w:color="000000" w:themeColor="text1"/>
              <w:left w:val="single" w:sz="24" w:space="0" w:color="000000" w:themeColor="text1"/>
              <w:bottom w:val="single" w:sz="18" w:space="0" w:color="000000" w:themeColor="text1"/>
              <w:right w:val="double" w:sz="4" w:space="0" w:color="auto"/>
            </w:tcBorders>
          </w:tcPr>
          <w:p w:rsidR="00483D85" w:rsidRDefault="00483D85" w:rsidP="00483D85">
            <w:r>
              <w:t>Ten. Vidal</w:t>
            </w:r>
          </w:p>
        </w:tc>
        <w:tc>
          <w:tcPr>
            <w:tcW w:w="7829"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83D85" w:rsidRDefault="00483D85" w:rsidP="00483D85">
            <w:pPr>
              <w:jc w:val="both"/>
            </w:pPr>
            <w:r>
              <w:t>Encerrou a reunião às 10h45min.</w:t>
            </w:r>
          </w:p>
        </w:tc>
      </w:tr>
      <w:tr w:rsidR="00483D85" w:rsidTr="00784876">
        <w:tc>
          <w:tcPr>
            <w:tcW w:w="9394" w:type="dxa"/>
            <w:gridSpan w:val="6"/>
            <w:tcBorders>
              <w:top w:val="single" w:sz="18" w:space="0" w:color="000000" w:themeColor="text1"/>
              <w:left w:val="nil"/>
              <w:bottom w:val="single" w:sz="18" w:space="0" w:color="000000" w:themeColor="text1"/>
              <w:right w:val="nil"/>
            </w:tcBorders>
          </w:tcPr>
          <w:p w:rsidR="00483D85" w:rsidRPr="00E44E5D" w:rsidRDefault="00483D85" w:rsidP="00483D85">
            <w:pPr>
              <w:jc w:val="center"/>
              <w:rPr>
                <w:b/>
              </w:rPr>
            </w:pPr>
            <w:r>
              <w:rPr>
                <w:b/>
              </w:rPr>
              <w:t>DELIBERAÇÕES</w:t>
            </w:r>
          </w:p>
        </w:tc>
      </w:tr>
      <w:tr w:rsidR="00483D85" w:rsidTr="00784876">
        <w:tc>
          <w:tcPr>
            <w:tcW w:w="9394" w:type="dxa"/>
            <w:gridSpan w:val="6"/>
            <w:tcBorders>
              <w:top w:val="single" w:sz="18" w:space="0" w:color="000000" w:themeColor="text1"/>
              <w:left w:val="single" w:sz="24" w:space="0" w:color="000000" w:themeColor="text1"/>
              <w:bottom w:val="single" w:sz="18" w:space="0" w:color="000000" w:themeColor="text1"/>
              <w:right w:val="single" w:sz="24" w:space="0" w:color="000000" w:themeColor="text1"/>
            </w:tcBorders>
          </w:tcPr>
          <w:p w:rsidR="00483D85" w:rsidRDefault="00483D85" w:rsidP="00483D85">
            <w:pPr>
              <w:pStyle w:val="PargrafodaLista"/>
              <w:numPr>
                <w:ilvl w:val="0"/>
                <w:numId w:val="5"/>
              </w:numPr>
              <w:ind w:left="993"/>
              <w:jc w:val="both"/>
            </w:pPr>
            <w:r>
              <w:t xml:space="preserve">Reunir legislações e regulamentações sobre o assunto. </w:t>
            </w:r>
          </w:p>
          <w:p w:rsidR="00483D85" w:rsidRDefault="00483D85" w:rsidP="00483D85">
            <w:pPr>
              <w:pStyle w:val="PargrafodaLista"/>
              <w:numPr>
                <w:ilvl w:val="0"/>
                <w:numId w:val="5"/>
              </w:numPr>
              <w:ind w:left="993"/>
              <w:jc w:val="both"/>
            </w:pPr>
            <w:r>
              <w:t>Verificar participação da APPA e ANP.</w:t>
            </w:r>
          </w:p>
          <w:p w:rsidR="00483D85" w:rsidRDefault="00483D85" w:rsidP="00483D85">
            <w:pPr>
              <w:pStyle w:val="PargrafodaLista"/>
              <w:numPr>
                <w:ilvl w:val="0"/>
                <w:numId w:val="5"/>
              </w:numPr>
              <w:ind w:left="993"/>
              <w:jc w:val="both"/>
            </w:pPr>
            <w:r>
              <w:t xml:space="preserve">Verificar o agendamento de visita no Porto para acompanhar os processos. </w:t>
            </w:r>
          </w:p>
          <w:p w:rsidR="00483D85" w:rsidRDefault="00483D85" w:rsidP="00483D85">
            <w:pPr>
              <w:pStyle w:val="PargrafodaLista"/>
              <w:numPr>
                <w:ilvl w:val="0"/>
                <w:numId w:val="5"/>
              </w:numPr>
              <w:ind w:left="993"/>
              <w:jc w:val="both"/>
            </w:pPr>
            <w:r>
              <w:t xml:space="preserve">Verificar o sistema do Porto de Santos, se há possibilidade de alguém vir apresentar. </w:t>
            </w:r>
          </w:p>
          <w:p w:rsidR="00483D85" w:rsidRDefault="00483D85" w:rsidP="00483D85">
            <w:pPr>
              <w:pStyle w:val="PargrafodaLista"/>
              <w:numPr>
                <w:ilvl w:val="0"/>
                <w:numId w:val="5"/>
              </w:numPr>
              <w:ind w:left="993"/>
              <w:jc w:val="both"/>
            </w:pPr>
          </w:p>
          <w:p w:rsidR="00483D85" w:rsidRDefault="00483D85" w:rsidP="00483D85">
            <w:pPr>
              <w:pStyle w:val="PargrafodaLista"/>
              <w:numPr>
                <w:ilvl w:val="0"/>
                <w:numId w:val="5"/>
              </w:numPr>
              <w:ind w:left="993"/>
              <w:jc w:val="both"/>
            </w:pPr>
            <w:r>
              <w:t>Enviar calendário atualizado para os participantes.</w:t>
            </w:r>
          </w:p>
          <w:p w:rsidR="00483D85" w:rsidRDefault="00483D85" w:rsidP="00483D85">
            <w:pPr>
              <w:pStyle w:val="PargrafodaLista"/>
              <w:numPr>
                <w:ilvl w:val="0"/>
                <w:numId w:val="5"/>
              </w:numPr>
              <w:ind w:left="993"/>
              <w:jc w:val="both"/>
            </w:pPr>
            <w:r>
              <w:t>Ten. Vidal falará com pessoal do IBAMA.</w:t>
            </w:r>
          </w:p>
          <w:p w:rsidR="00483D85" w:rsidRDefault="00483D85" w:rsidP="00483D85">
            <w:pPr>
              <w:pStyle w:val="PargrafodaLista"/>
              <w:numPr>
                <w:ilvl w:val="0"/>
                <w:numId w:val="5"/>
              </w:numPr>
              <w:ind w:left="993"/>
              <w:jc w:val="both"/>
            </w:pPr>
            <w:r>
              <w:t xml:space="preserve">Thiago agendará visita ao Porto de Paranaguá. Visitar píer público, </w:t>
            </w:r>
            <w:proofErr w:type="spellStart"/>
            <w:r>
              <w:t>Transpetro</w:t>
            </w:r>
            <w:proofErr w:type="spellEnd"/>
            <w:r>
              <w:t xml:space="preserve">, TCP, APPA e abastecimento. </w:t>
            </w:r>
          </w:p>
          <w:p w:rsidR="00483D85" w:rsidRDefault="00483D85" w:rsidP="00483D85">
            <w:pPr>
              <w:pStyle w:val="PargrafodaLista"/>
              <w:numPr>
                <w:ilvl w:val="0"/>
                <w:numId w:val="5"/>
              </w:numPr>
              <w:ind w:left="993"/>
              <w:jc w:val="both"/>
            </w:pPr>
            <w:r>
              <w:t>Levantar a questão do sistema integrado no Porto de Paranaguá e Rio grande do sul.</w:t>
            </w:r>
          </w:p>
          <w:p w:rsidR="00483D85" w:rsidRDefault="00483D85" w:rsidP="00483D85">
            <w:pPr>
              <w:pStyle w:val="PargrafodaLista"/>
              <w:numPr>
                <w:ilvl w:val="0"/>
                <w:numId w:val="5"/>
              </w:numPr>
              <w:ind w:left="993"/>
              <w:jc w:val="both"/>
            </w:pPr>
            <w:r>
              <w:t xml:space="preserve">ANP. </w:t>
            </w:r>
          </w:p>
          <w:p w:rsidR="00483D85" w:rsidRDefault="00483D85" w:rsidP="00483D85">
            <w:pPr>
              <w:pStyle w:val="PargrafodaLista"/>
              <w:numPr>
                <w:ilvl w:val="0"/>
                <w:numId w:val="5"/>
              </w:numPr>
              <w:ind w:left="993"/>
              <w:jc w:val="both"/>
            </w:pPr>
            <w:r>
              <w:t xml:space="preserve">Thiago enviar legislações. </w:t>
            </w:r>
          </w:p>
          <w:p w:rsidR="00483D85" w:rsidRDefault="00483D85" w:rsidP="00483D85">
            <w:pPr>
              <w:pStyle w:val="PargrafodaLista"/>
              <w:numPr>
                <w:ilvl w:val="0"/>
                <w:numId w:val="5"/>
              </w:numPr>
              <w:ind w:left="993"/>
              <w:jc w:val="both"/>
            </w:pPr>
            <w:r>
              <w:t>NBR.</w:t>
            </w:r>
          </w:p>
          <w:p w:rsidR="00483D85" w:rsidRDefault="00483D85" w:rsidP="00483D85">
            <w:pPr>
              <w:pStyle w:val="PargrafodaLista"/>
              <w:numPr>
                <w:ilvl w:val="0"/>
                <w:numId w:val="5"/>
              </w:numPr>
              <w:ind w:left="993"/>
              <w:jc w:val="both"/>
            </w:pPr>
            <w:r>
              <w:t xml:space="preserve">Videoconferência. </w:t>
            </w:r>
          </w:p>
        </w:tc>
      </w:tr>
      <w:tr w:rsidR="00483D85" w:rsidTr="00784876">
        <w:tc>
          <w:tcPr>
            <w:tcW w:w="9394" w:type="dxa"/>
            <w:gridSpan w:val="6"/>
            <w:tcBorders>
              <w:top w:val="single" w:sz="18" w:space="0" w:color="000000" w:themeColor="text1"/>
              <w:left w:val="nil"/>
              <w:bottom w:val="single" w:sz="18" w:space="0" w:color="000000" w:themeColor="text1"/>
              <w:right w:val="nil"/>
            </w:tcBorders>
          </w:tcPr>
          <w:p w:rsidR="00483D85" w:rsidRPr="002537C4" w:rsidRDefault="00483D85" w:rsidP="00483D85">
            <w:pPr>
              <w:tabs>
                <w:tab w:val="left" w:pos="4252"/>
              </w:tabs>
              <w:jc w:val="center"/>
              <w:rPr>
                <w:b/>
              </w:rPr>
            </w:pPr>
            <w:r w:rsidRPr="002537C4">
              <w:rPr>
                <w:b/>
              </w:rPr>
              <w:t>PAUTA DA PRÓXIMA REUNIÃO</w:t>
            </w:r>
          </w:p>
        </w:tc>
      </w:tr>
      <w:tr w:rsidR="00483D85" w:rsidTr="00784876">
        <w:tc>
          <w:tcPr>
            <w:tcW w:w="9394" w:type="dxa"/>
            <w:gridSpan w:val="6"/>
            <w:tcBorders>
              <w:top w:val="single" w:sz="18" w:space="0" w:color="000000" w:themeColor="text1"/>
              <w:left w:val="single" w:sz="24" w:space="0" w:color="000000" w:themeColor="text1"/>
              <w:bottom w:val="single" w:sz="18" w:space="0" w:color="000000" w:themeColor="text1"/>
              <w:right w:val="single" w:sz="24" w:space="0" w:color="000000" w:themeColor="text1"/>
            </w:tcBorders>
          </w:tcPr>
          <w:p w:rsidR="00483D85" w:rsidRDefault="00483D85" w:rsidP="00483D85">
            <w:pPr>
              <w:pStyle w:val="PargrafodaLista"/>
              <w:numPr>
                <w:ilvl w:val="0"/>
                <w:numId w:val="4"/>
              </w:numPr>
              <w:tabs>
                <w:tab w:val="left" w:pos="4252"/>
              </w:tabs>
              <w:ind w:left="993"/>
              <w:jc w:val="both"/>
            </w:pPr>
            <w:r>
              <w:t xml:space="preserve"> Agendamento da visita no Porto.</w:t>
            </w:r>
          </w:p>
          <w:p w:rsidR="00483D85" w:rsidRDefault="00483D85" w:rsidP="00483D85">
            <w:pPr>
              <w:pStyle w:val="PargrafodaLista"/>
              <w:numPr>
                <w:ilvl w:val="0"/>
                <w:numId w:val="4"/>
              </w:numPr>
              <w:tabs>
                <w:tab w:val="left" w:pos="4252"/>
              </w:tabs>
              <w:ind w:left="993"/>
              <w:jc w:val="both"/>
            </w:pPr>
            <w:r>
              <w:t>Análise das legislações.</w:t>
            </w:r>
          </w:p>
          <w:p w:rsidR="00483D85" w:rsidRDefault="00483D85" w:rsidP="00483D85">
            <w:pPr>
              <w:pStyle w:val="PargrafodaLista"/>
              <w:numPr>
                <w:ilvl w:val="0"/>
                <w:numId w:val="4"/>
              </w:numPr>
              <w:tabs>
                <w:tab w:val="left" w:pos="4252"/>
              </w:tabs>
              <w:ind w:left="993"/>
              <w:jc w:val="both"/>
            </w:pPr>
            <w:r>
              <w:t xml:space="preserve">Discutir informações sobre os sistemas de controle de produtos perigosos nos portos. </w:t>
            </w:r>
          </w:p>
        </w:tc>
      </w:tr>
      <w:tr w:rsidR="00483D85" w:rsidTr="00784876">
        <w:tc>
          <w:tcPr>
            <w:tcW w:w="9394" w:type="dxa"/>
            <w:gridSpan w:val="6"/>
            <w:tcBorders>
              <w:top w:val="single" w:sz="18" w:space="0" w:color="000000" w:themeColor="text1"/>
              <w:left w:val="nil"/>
              <w:bottom w:val="single" w:sz="18" w:space="0" w:color="000000" w:themeColor="text1"/>
              <w:right w:val="nil"/>
            </w:tcBorders>
          </w:tcPr>
          <w:p w:rsidR="00483D85" w:rsidRPr="00527C5E" w:rsidRDefault="00483D85" w:rsidP="00483D85">
            <w:pPr>
              <w:tabs>
                <w:tab w:val="left" w:pos="4252"/>
              </w:tabs>
              <w:jc w:val="center"/>
              <w:rPr>
                <w:b/>
              </w:rPr>
            </w:pPr>
            <w:r w:rsidRPr="00527C5E">
              <w:rPr>
                <w:b/>
              </w:rPr>
              <w:t>DATA E LOCAL DA PRÓXIMA REUNIÃO</w:t>
            </w:r>
          </w:p>
        </w:tc>
      </w:tr>
      <w:tr w:rsidR="00483D85" w:rsidTr="00784876">
        <w:tc>
          <w:tcPr>
            <w:tcW w:w="9394" w:type="dxa"/>
            <w:gridSpan w:val="6"/>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483D85" w:rsidRDefault="00483D85" w:rsidP="00483D85">
            <w:pPr>
              <w:tabs>
                <w:tab w:val="left" w:pos="4252"/>
              </w:tabs>
              <w:jc w:val="both"/>
            </w:pPr>
            <w:r>
              <w:t>Data: 27 de abril de 2017.</w:t>
            </w:r>
          </w:p>
          <w:p w:rsidR="00483D85" w:rsidRDefault="00483D85" w:rsidP="00483D85">
            <w:pPr>
              <w:tabs>
                <w:tab w:val="left" w:pos="4252"/>
              </w:tabs>
              <w:jc w:val="both"/>
            </w:pPr>
            <w:r>
              <w:t>Horário: 09h15min.</w:t>
            </w:r>
          </w:p>
          <w:p w:rsidR="00483D85" w:rsidRDefault="00483D85" w:rsidP="00483D85">
            <w:pPr>
              <w:tabs>
                <w:tab w:val="left" w:pos="4252"/>
              </w:tabs>
              <w:jc w:val="both"/>
            </w:pPr>
            <w:r>
              <w:t>Local: Local: CREA-PR, Regional Curitiba.</w:t>
            </w:r>
          </w:p>
          <w:p w:rsidR="00483D85" w:rsidRDefault="00483D85" w:rsidP="00483D85">
            <w:pPr>
              <w:tabs>
                <w:tab w:val="left" w:pos="4252"/>
              </w:tabs>
              <w:jc w:val="both"/>
            </w:pPr>
            <w:r>
              <w:t>Endereço: Rua Padre Germano Mayer, 1169, Alto da XV, Curitiba.</w:t>
            </w:r>
          </w:p>
        </w:tc>
      </w:tr>
    </w:tbl>
    <w:p w:rsidR="0005278C" w:rsidRDefault="0005278C"/>
    <w:p w:rsidR="004A2AE9" w:rsidRDefault="004A2AE9">
      <w:pPr>
        <w:sectPr w:rsidR="004A2AE9" w:rsidSect="00C65761">
          <w:pgSz w:w="11906" w:h="16838"/>
          <w:pgMar w:top="1417" w:right="1701" w:bottom="1417" w:left="1701" w:header="708" w:footer="708" w:gutter="0"/>
          <w:cols w:space="708"/>
          <w:docGrid w:linePitch="360"/>
        </w:sectPr>
      </w:pPr>
    </w:p>
    <w:p w:rsidR="00D669D8" w:rsidRDefault="00D669D8" w:rsidP="008E7F70">
      <w:pPr>
        <w:jc w:val="center"/>
      </w:pPr>
      <w:r>
        <w:t>Tiago de Souza Godoi Junior</w:t>
      </w:r>
    </w:p>
    <w:p w:rsidR="00D669D8" w:rsidRDefault="00D669D8" w:rsidP="008E7F70">
      <w:pPr>
        <w:jc w:val="center"/>
      </w:pPr>
      <w:r>
        <w:t>CREA-PR</w:t>
      </w:r>
    </w:p>
    <w:p w:rsidR="00D669D8" w:rsidRDefault="00D669D8" w:rsidP="008E7F70">
      <w:pPr>
        <w:jc w:val="center"/>
      </w:pPr>
    </w:p>
    <w:p w:rsidR="00D669D8" w:rsidRDefault="00D669D8" w:rsidP="008E7F70">
      <w:pPr>
        <w:jc w:val="center"/>
      </w:pPr>
      <w:r>
        <w:t>1º Ten. Karolyne Alice de Castro</w:t>
      </w:r>
    </w:p>
    <w:p w:rsidR="00D669D8" w:rsidRDefault="00D669D8" w:rsidP="008E7F70">
      <w:pPr>
        <w:jc w:val="center"/>
      </w:pPr>
      <w:r>
        <w:t>Corpo de Bombeiros</w:t>
      </w:r>
    </w:p>
    <w:p w:rsidR="00D669D8" w:rsidRDefault="00D669D8" w:rsidP="008E7F70">
      <w:pPr>
        <w:jc w:val="center"/>
      </w:pPr>
    </w:p>
    <w:p w:rsidR="00D669D8" w:rsidRDefault="00D669D8" w:rsidP="008E7F70">
      <w:pPr>
        <w:jc w:val="center"/>
      </w:pPr>
      <w:r>
        <w:t>Thiago Fernando Bonetti</w:t>
      </w:r>
    </w:p>
    <w:p w:rsidR="00D669D8" w:rsidRDefault="00D669D8" w:rsidP="008E7F70">
      <w:pPr>
        <w:jc w:val="center"/>
      </w:pPr>
      <w:r>
        <w:t>ANTAQ</w:t>
      </w:r>
    </w:p>
    <w:p w:rsidR="00D669D8" w:rsidRDefault="00D669D8" w:rsidP="008E7F70">
      <w:pPr>
        <w:jc w:val="center"/>
      </w:pPr>
    </w:p>
    <w:p w:rsidR="00D669D8" w:rsidRDefault="00D669D8" w:rsidP="008E7F70">
      <w:pPr>
        <w:jc w:val="center"/>
      </w:pPr>
      <w:r>
        <w:t>José Roberto Barcellos dos Santos</w:t>
      </w:r>
    </w:p>
    <w:p w:rsidR="00D669D8" w:rsidRDefault="00D669D8" w:rsidP="008E7F70">
      <w:pPr>
        <w:jc w:val="center"/>
      </w:pPr>
      <w:r>
        <w:t>IPEM-PR</w:t>
      </w:r>
    </w:p>
    <w:p w:rsidR="00D669D8" w:rsidRDefault="00D669D8" w:rsidP="008E7F70">
      <w:pPr>
        <w:jc w:val="center"/>
      </w:pPr>
    </w:p>
    <w:p w:rsidR="00D669D8" w:rsidRDefault="00D669D8" w:rsidP="008E7F70">
      <w:pPr>
        <w:jc w:val="center"/>
      </w:pPr>
      <w:r>
        <w:t>1º Ten. Marcos Vidal da Silva Junior</w:t>
      </w:r>
    </w:p>
    <w:p w:rsidR="00C52800" w:rsidRDefault="00D669D8" w:rsidP="008E7F70">
      <w:pPr>
        <w:jc w:val="center"/>
      </w:pPr>
      <w:r>
        <w:t>CEPDEC</w:t>
      </w:r>
    </w:p>
    <w:p w:rsidR="00C52800" w:rsidRPr="00EA791D" w:rsidRDefault="00C52800" w:rsidP="008E7F70">
      <w:pPr>
        <w:jc w:val="center"/>
        <w:rPr>
          <w:lang w:val="fr-FR"/>
        </w:rPr>
      </w:pPr>
    </w:p>
    <w:p w:rsidR="00C52800" w:rsidRPr="00EA791D" w:rsidRDefault="00C52800" w:rsidP="008E7F70">
      <w:pPr>
        <w:jc w:val="center"/>
        <w:rPr>
          <w:lang w:val="fr-FR"/>
        </w:rPr>
      </w:pPr>
    </w:p>
    <w:p w:rsidR="00791A7C" w:rsidRDefault="00791A7C" w:rsidP="00095D79">
      <w:pPr>
        <w:rPr>
          <w:sz w:val="20"/>
        </w:rPr>
      </w:pPr>
    </w:p>
    <w:p w:rsidR="004A2AE9" w:rsidRDefault="004A2AE9" w:rsidP="00095D79">
      <w:pPr>
        <w:rPr>
          <w:sz w:val="20"/>
        </w:rPr>
      </w:pPr>
    </w:p>
    <w:p w:rsidR="00EA791D" w:rsidRPr="004A2AE9" w:rsidRDefault="00EA791D" w:rsidP="00095D79">
      <w:pPr>
        <w:rPr>
          <w:sz w:val="20"/>
        </w:rPr>
        <w:sectPr w:rsidR="00EA791D" w:rsidRPr="004A2AE9" w:rsidSect="00706BB6">
          <w:type w:val="continuous"/>
          <w:pgSz w:w="11906" w:h="16838"/>
          <w:pgMar w:top="1417" w:right="1701" w:bottom="1417" w:left="1701" w:header="708" w:footer="708" w:gutter="0"/>
          <w:cols w:num="2" w:space="708"/>
          <w:docGrid w:linePitch="360"/>
        </w:sectPr>
      </w:pPr>
    </w:p>
    <w:p w:rsidR="00B15FB1" w:rsidRDefault="00B15FB1"/>
    <w:sectPr w:rsidR="00B15FB1" w:rsidSect="00C331A8">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260F"/>
    <w:multiLevelType w:val="hybridMultilevel"/>
    <w:tmpl w:val="82A217C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FD21501"/>
    <w:multiLevelType w:val="hybridMultilevel"/>
    <w:tmpl w:val="E2DEDBC2"/>
    <w:lvl w:ilvl="0" w:tplc="292A7FCC">
      <w:start w:val="1"/>
      <w:numFmt w:val="bullet"/>
      <w:lvlText w:val=""/>
      <w:lvlJc w:val="left"/>
      <w:pPr>
        <w:tabs>
          <w:tab w:val="num" w:pos="720"/>
        </w:tabs>
        <w:ind w:left="720" w:hanging="360"/>
      </w:pPr>
      <w:rPr>
        <w:rFonts w:ascii="Wingdings 2" w:hAnsi="Wingdings 2" w:hint="default"/>
      </w:rPr>
    </w:lvl>
    <w:lvl w:ilvl="1" w:tplc="5C1E592C" w:tentative="1">
      <w:start w:val="1"/>
      <w:numFmt w:val="bullet"/>
      <w:lvlText w:val=""/>
      <w:lvlJc w:val="left"/>
      <w:pPr>
        <w:tabs>
          <w:tab w:val="num" w:pos="1440"/>
        </w:tabs>
        <w:ind w:left="1440" w:hanging="360"/>
      </w:pPr>
      <w:rPr>
        <w:rFonts w:ascii="Wingdings 2" w:hAnsi="Wingdings 2" w:hint="default"/>
      </w:rPr>
    </w:lvl>
    <w:lvl w:ilvl="2" w:tplc="4100E8DA" w:tentative="1">
      <w:start w:val="1"/>
      <w:numFmt w:val="bullet"/>
      <w:lvlText w:val=""/>
      <w:lvlJc w:val="left"/>
      <w:pPr>
        <w:tabs>
          <w:tab w:val="num" w:pos="2160"/>
        </w:tabs>
        <w:ind w:left="2160" w:hanging="360"/>
      </w:pPr>
      <w:rPr>
        <w:rFonts w:ascii="Wingdings 2" w:hAnsi="Wingdings 2" w:hint="default"/>
      </w:rPr>
    </w:lvl>
    <w:lvl w:ilvl="3" w:tplc="8278D9D8" w:tentative="1">
      <w:start w:val="1"/>
      <w:numFmt w:val="bullet"/>
      <w:lvlText w:val=""/>
      <w:lvlJc w:val="left"/>
      <w:pPr>
        <w:tabs>
          <w:tab w:val="num" w:pos="2880"/>
        </w:tabs>
        <w:ind w:left="2880" w:hanging="360"/>
      </w:pPr>
      <w:rPr>
        <w:rFonts w:ascii="Wingdings 2" w:hAnsi="Wingdings 2" w:hint="default"/>
      </w:rPr>
    </w:lvl>
    <w:lvl w:ilvl="4" w:tplc="C9764204" w:tentative="1">
      <w:start w:val="1"/>
      <w:numFmt w:val="bullet"/>
      <w:lvlText w:val=""/>
      <w:lvlJc w:val="left"/>
      <w:pPr>
        <w:tabs>
          <w:tab w:val="num" w:pos="3600"/>
        </w:tabs>
        <w:ind w:left="3600" w:hanging="360"/>
      </w:pPr>
      <w:rPr>
        <w:rFonts w:ascii="Wingdings 2" w:hAnsi="Wingdings 2" w:hint="default"/>
      </w:rPr>
    </w:lvl>
    <w:lvl w:ilvl="5" w:tplc="0DEEA1CE" w:tentative="1">
      <w:start w:val="1"/>
      <w:numFmt w:val="bullet"/>
      <w:lvlText w:val=""/>
      <w:lvlJc w:val="left"/>
      <w:pPr>
        <w:tabs>
          <w:tab w:val="num" w:pos="4320"/>
        </w:tabs>
        <w:ind w:left="4320" w:hanging="360"/>
      </w:pPr>
      <w:rPr>
        <w:rFonts w:ascii="Wingdings 2" w:hAnsi="Wingdings 2" w:hint="default"/>
      </w:rPr>
    </w:lvl>
    <w:lvl w:ilvl="6" w:tplc="E97E2D82" w:tentative="1">
      <w:start w:val="1"/>
      <w:numFmt w:val="bullet"/>
      <w:lvlText w:val=""/>
      <w:lvlJc w:val="left"/>
      <w:pPr>
        <w:tabs>
          <w:tab w:val="num" w:pos="5040"/>
        </w:tabs>
        <w:ind w:left="5040" w:hanging="360"/>
      </w:pPr>
      <w:rPr>
        <w:rFonts w:ascii="Wingdings 2" w:hAnsi="Wingdings 2" w:hint="default"/>
      </w:rPr>
    </w:lvl>
    <w:lvl w:ilvl="7" w:tplc="1B8E9D52" w:tentative="1">
      <w:start w:val="1"/>
      <w:numFmt w:val="bullet"/>
      <w:lvlText w:val=""/>
      <w:lvlJc w:val="left"/>
      <w:pPr>
        <w:tabs>
          <w:tab w:val="num" w:pos="5760"/>
        </w:tabs>
        <w:ind w:left="5760" w:hanging="360"/>
      </w:pPr>
      <w:rPr>
        <w:rFonts w:ascii="Wingdings 2" w:hAnsi="Wingdings 2" w:hint="default"/>
      </w:rPr>
    </w:lvl>
    <w:lvl w:ilvl="8" w:tplc="D402FDC2"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9F03BE1"/>
    <w:multiLevelType w:val="hybridMultilevel"/>
    <w:tmpl w:val="4DE6D934"/>
    <w:lvl w:ilvl="0" w:tplc="04160017">
      <w:start w:val="1"/>
      <w:numFmt w:val="lowerLetter"/>
      <w:lvlText w:val="%1)"/>
      <w:lvlJc w:val="left"/>
      <w:pPr>
        <w:ind w:left="765" w:hanging="360"/>
      </w:pPr>
    </w:lvl>
    <w:lvl w:ilvl="1" w:tplc="0416000F">
      <w:start w:val="1"/>
      <w:numFmt w:val="decimal"/>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3" w15:restartNumberingAfterBreak="0">
    <w:nsid w:val="1C594523"/>
    <w:multiLevelType w:val="hybridMultilevel"/>
    <w:tmpl w:val="3B08FE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EAA0ED0"/>
    <w:multiLevelType w:val="hybridMultilevel"/>
    <w:tmpl w:val="0E808D96"/>
    <w:lvl w:ilvl="0" w:tplc="0416000B">
      <w:start w:val="1"/>
      <w:numFmt w:val="bullet"/>
      <w:lvlText w:val=""/>
      <w:lvlJc w:val="left"/>
      <w:pPr>
        <w:tabs>
          <w:tab w:val="num" w:pos="720"/>
        </w:tabs>
        <w:ind w:left="720" w:hanging="360"/>
      </w:pPr>
      <w:rPr>
        <w:rFonts w:ascii="Wingdings" w:hAnsi="Wingdings" w:hint="default"/>
      </w:rPr>
    </w:lvl>
    <w:lvl w:ilvl="1" w:tplc="8BC0E7F8" w:tentative="1">
      <w:start w:val="1"/>
      <w:numFmt w:val="bullet"/>
      <w:lvlText w:val="•"/>
      <w:lvlJc w:val="left"/>
      <w:pPr>
        <w:tabs>
          <w:tab w:val="num" w:pos="1440"/>
        </w:tabs>
        <w:ind w:left="1440" w:hanging="360"/>
      </w:pPr>
      <w:rPr>
        <w:rFonts w:ascii="Times New Roman" w:hAnsi="Times New Roman" w:hint="default"/>
      </w:rPr>
    </w:lvl>
    <w:lvl w:ilvl="2" w:tplc="A0846BAA" w:tentative="1">
      <w:start w:val="1"/>
      <w:numFmt w:val="bullet"/>
      <w:lvlText w:val="•"/>
      <w:lvlJc w:val="left"/>
      <w:pPr>
        <w:tabs>
          <w:tab w:val="num" w:pos="2160"/>
        </w:tabs>
        <w:ind w:left="2160" w:hanging="360"/>
      </w:pPr>
      <w:rPr>
        <w:rFonts w:ascii="Times New Roman" w:hAnsi="Times New Roman" w:hint="default"/>
      </w:rPr>
    </w:lvl>
    <w:lvl w:ilvl="3" w:tplc="DD4AE760" w:tentative="1">
      <w:start w:val="1"/>
      <w:numFmt w:val="bullet"/>
      <w:lvlText w:val="•"/>
      <w:lvlJc w:val="left"/>
      <w:pPr>
        <w:tabs>
          <w:tab w:val="num" w:pos="2880"/>
        </w:tabs>
        <w:ind w:left="2880" w:hanging="360"/>
      </w:pPr>
      <w:rPr>
        <w:rFonts w:ascii="Times New Roman" w:hAnsi="Times New Roman" w:hint="default"/>
      </w:rPr>
    </w:lvl>
    <w:lvl w:ilvl="4" w:tplc="EE98FD0E" w:tentative="1">
      <w:start w:val="1"/>
      <w:numFmt w:val="bullet"/>
      <w:lvlText w:val="•"/>
      <w:lvlJc w:val="left"/>
      <w:pPr>
        <w:tabs>
          <w:tab w:val="num" w:pos="3600"/>
        </w:tabs>
        <w:ind w:left="3600" w:hanging="360"/>
      </w:pPr>
      <w:rPr>
        <w:rFonts w:ascii="Times New Roman" w:hAnsi="Times New Roman" w:hint="default"/>
      </w:rPr>
    </w:lvl>
    <w:lvl w:ilvl="5" w:tplc="A04284D6" w:tentative="1">
      <w:start w:val="1"/>
      <w:numFmt w:val="bullet"/>
      <w:lvlText w:val="•"/>
      <w:lvlJc w:val="left"/>
      <w:pPr>
        <w:tabs>
          <w:tab w:val="num" w:pos="4320"/>
        </w:tabs>
        <w:ind w:left="4320" w:hanging="360"/>
      </w:pPr>
      <w:rPr>
        <w:rFonts w:ascii="Times New Roman" w:hAnsi="Times New Roman" w:hint="default"/>
      </w:rPr>
    </w:lvl>
    <w:lvl w:ilvl="6" w:tplc="AAE80E1A" w:tentative="1">
      <w:start w:val="1"/>
      <w:numFmt w:val="bullet"/>
      <w:lvlText w:val="•"/>
      <w:lvlJc w:val="left"/>
      <w:pPr>
        <w:tabs>
          <w:tab w:val="num" w:pos="5040"/>
        </w:tabs>
        <w:ind w:left="5040" w:hanging="360"/>
      </w:pPr>
      <w:rPr>
        <w:rFonts w:ascii="Times New Roman" w:hAnsi="Times New Roman" w:hint="default"/>
      </w:rPr>
    </w:lvl>
    <w:lvl w:ilvl="7" w:tplc="636A75A4" w:tentative="1">
      <w:start w:val="1"/>
      <w:numFmt w:val="bullet"/>
      <w:lvlText w:val="•"/>
      <w:lvlJc w:val="left"/>
      <w:pPr>
        <w:tabs>
          <w:tab w:val="num" w:pos="5760"/>
        </w:tabs>
        <w:ind w:left="5760" w:hanging="360"/>
      </w:pPr>
      <w:rPr>
        <w:rFonts w:ascii="Times New Roman" w:hAnsi="Times New Roman" w:hint="default"/>
      </w:rPr>
    </w:lvl>
    <w:lvl w:ilvl="8" w:tplc="7DA6EFF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41E41A7"/>
    <w:multiLevelType w:val="hybridMultilevel"/>
    <w:tmpl w:val="A53698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5D46AB"/>
    <w:multiLevelType w:val="hybridMultilevel"/>
    <w:tmpl w:val="801C2A7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2E80052"/>
    <w:multiLevelType w:val="hybridMultilevel"/>
    <w:tmpl w:val="E36A1F6C"/>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0F4E78"/>
    <w:multiLevelType w:val="hybridMultilevel"/>
    <w:tmpl w:val="32544306"/>
    <w:lvl w:ilvl="0" w:tplc="04160005">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22023CE"/>
    <w:multiLevelType w:val="hybridMultilevel"/>
    <w:tmpl w:val="C3AC22F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AA91BCB"/>
    <w:multiLevelType w:val="hybridMultilevel"/>
    <w:tmpl w:val="D466059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ADD3EBC"/>
    <w:multiLevelType w:val="hybridMultilevel"/>
    <w:tmpl w:val="DBC0EAFE"/>
    <w:lvl w:ilvl="0" w:tplc="AEF20308">
      <w:start w:val="1"/>
      <w:numFmt w:val="bullet"/>
      <w:lvlText w:val="•"/>
      <w:lvlJc w:val="left"/>
      <w:pPr>
        <w:tabs>
          <w:tab w:val="num" w:pos="720"/>
        </w:tabs>
        <w:ind w:left="720" w:hanging="360"/>
      </w:pPr>
      <w:rPr>
        <w:rFonts w:ascii="Times New Roman" w:hAnsi="Times New Roman" w:hint="default"/>
      </w:rPr>
    </w:lvl>
    <w:lvl w:ilvl="1" w:tplc="8BC0E7F8" w:tentative="1">
      <w:start w:val="1"/>
      <w:numFmt w:val="bullet"/>
      <w:lvlText w:val="•"/>
      <w:lvlJc w:val="left"/>
      <w:pPr>
        <w:tabs>
          <w:tab w:val="num" w:pos="1440"/>
        </w:tabs>
        <w:ind w:left="1440" w:hanging="360"/>
      </w:pPr>
      <w:rPr>
        <w:rFonts w:ascii="Times New Roman" w:hAnsi="Times New Roman" w:hint="default"/>
      </w:rPr>
    </w:lvl>
    <w:lvl w:ilvl="2" w:tplc="A0846BAA" w:tentative="1">
      <w:start w:val="1"/>
      <w:numFmt w:val="bullet"/>
      <w:lvlText w:val="•"/>
      <w:lvlJc w:val="left"/>
      <w:pPr>
        <w:tabs>
          <w:tab w:val="num" w:pos="2160"/>
        </w:tabs>
        <w:ind w:left="2160" w:hanging="360"/>
      </w:pPr>
      <w:rPr>
        <w:rFonts w:ascii="Times New Roman" w:hAnsi="Times New Roman" w:hint="default"/>
      </w:rPr>
    </w:lvl>
    <w:lvl w:ilvl="3" w:tplc="DD4AE760" w:tentative="1">
      <w:start w:val="1"/>
      <w:numFmt w:val="bullet"/>
      <w:lvlText w:val="•"/>
      <w:lvlJc w:val="left"/>
      <w:pPr>
        <w:tabs>
          <w:tab w:val="num" w:pos="2880"/>
        </w:tabs>
        <w:ind w:left="2880" w:hanging="360"/>
      </w:pPr>
      <w:rPr>
        <w:rFonts w:ascii="Times New Roman" w:hAnsi="Times New Roman" w:hint="default"/>
      </w:rPr>
    </w:lvl>
    <w:lvl w:ilvl="4" w:tplc="EE98FD0E" w:tentative="1">
      <w:start w:val="1"/>
      <w:numFmt w:val="bullet"/>
      <w:lvlText w:val="•"/>
      <w:lvlJc w:val="left"/>
      <w:pPr>
        <w:tabs>
          <w:tab w:val="num" w:pos="3600"/>
        </w:tabs>
        <w:ind w:left="3600" w:hanging="360"/>
      </w:pPr>
      <w:rPr>
        <w:rFonts w:ascii="Times New Roman" w:hAnsi="Times New Roman" w:hint="default"/>
      </w:rPr>
    </w:lvl>
    <w:lvl w:ilvl="5" w:tplc="A04284D6" w:tentative="1">
      <w:start w:val="1"/>
      <w:numFmt w:val="bullet"/>
      <w:lvlText w:val="•"/>
      <w:lvlJc w:val="left"/>
      <w:pPr>
        <w:tabs>
          <w:tab w:val="num" w:pos="4320"/>
        </w:tabs>
        <w:ind w:left="4320" w:hanging="360"/>
      </w:pPr>
      <w:rPr>
        <w:rFonts w:ascii="Times New Roman" w:hAnsi="Times New Roman" w:hint="default"/>
      </w:rPr>
    </w:lvl>
    <w:lvl w:ilvl="6" w:tplc="AAE80E1A" w:tentative="1">
      <w:start w:val="1"/>
      <w:numFmt w:val="bullet"/>
      <w:lvlText w:val="•"/>
      <w:lvlJc w:val="left"/>
      <w:pPr>
        <w:tabs>
          <w:tab w:val="num" w:pos="5040"/>
        </w:tabs>
        <w:ind w:left="5040" w:hanging="360"/>
      </w:pPr>
      <w:rPr>
        <w:rFonts w:ascii="Times New Roman" w:hAnsi="Times New Roman" w:hint="default"/>
      </w:rPr>
    </w:lvl>
    <w:lvl w:ilvl="7" w:tplc="636A75A4" w:tentative="1">
      <w:start w:val="1"/>
      <w:numFmt w:val="bullet"/>
      <w:lvlText w:val="•"/>
      <w:lvlJc w:val="left"/>
      <w:pPr>
        <w:tabs>
          <w:tab w:val="num" w:pos="5760"/>
        </w:tabs>
        <w:ind w:left="5760" w:hanging="360"/>
      </w:pPr>
      <w:rPr>
        <w:rFonts w:ascii="Times New Roman" w:hAnsi="Times New Roman" w:hint="default"/>
      </w:rPr>
    </w:lvl>
    <w:lvl w:ilvl="8" w:tplc="7DA6EFF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F646BDE"/>
    <w:multiLevelType w:val="hybridMultilevel"/>
    <w:tmpl w:val="DD92B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1"/>
  </w:num>
  <w:num w:numId="3">
    <w:abstractNumId w:val="4"/>
  </w:num>
  <w:num w:numId="4">
    <w:abstractNumId w:val="6"/>
  </w:num>
  <w:num w:numId="5">
    <w:abstractNumId w:val="0"/>
  </w:num>
  <w:num w:numId="6">
    <w:abstractNumId w:val="12"/>
  </w:num>
  <w:num w:numId="7">
    <w:abstractNumId w:val="2"/>
  </w:num>
  <w:num w:numId="8">
    <w:abstractNumId w:val="3"/>
  </w:num>
  <w:num w:numId="9">
    <w:abstractNumId w:val="7"/>
  </w:num>
  <w:num w:numId="10">
    <w:abstractNumId w:val="8"/>
  </w:num>
  <w:num w:numId="11">
    <w:abstractNumId w:val="1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5A"/>
    <w:rsid w:val="000018BA"/>
    <w:rsid w:val="00003FBD"/>
    <w:rsid w:val="000050D2"/>
    <w:rsid w:val="0000623C"/>
    <w:rsid w:val="00024206"/>
    <w:rsid w:val="00024E34"/>
    <w:rsid w:val="00030E0A"/>
    <w:rsid w:val="00032A68"/>
    <w:rsid w:val="000374C3"/>
    <w:rsid w:val="0004282B"/>
    <w:rsid w:val="000434C5"/>
    <w:rsid w:val="00043D0B"/>
    <w:rsid w:val="00044883"/>
    <w:rsid w:val="00046B70"/>
    <w:rsid w:val="0005278C"/>
    <w:rsid w:val="00072419"/>
    <w:rsid w:val="00087F96"/>
    <w:rsid w:val="00095D79"/>
    <w:rsid w:val="000A4E60"/>
    <w:rsid w:val="000A4F46"/>
    <w:rsid w:val="000B1E07"/>
    <w:rsid w:val="000B41D5"/>
    <w:rsid w:val="000B5DDA"/>
    <w:rsid w:val="000C424D"/>
    <w:rsid w:val="000D0E7E"/>
    <w:rsid w:val="000E03DC"/>
    <w:rsid w:val="000E2457"/>
    <w:rsid w:val="00100FC0"/>
    <w:rsid w:val="00112698"/>
    <w:rsid w:val="00124E31"/>
    <w:rsid w:val="0014007D"/>
    <w:rsid w:val="00141534"/>
    <w:rsid w:val="00142802"/>
    <w:rsid w:val="00144F3F"/>
    <w:rsid w:val="00147F77"/>
    <w:rsid w:val="00151B41"/>
    <w:rsid w:val="00152613"/>
    <w:rsid w:val="00154B60"/>
    <w:rsid w:val="00156BB7"/>
    <w:rsid w:val="001619EC"/>
    <w:rsid w:val="00162A66"/>
    <w:rsid w:val="00164133"/>
    <w:rsid w:val="001804F6"/>
    <w:rsid w:val="0018061E"/>
    <w:rsid w:val="001838DB"/>
    <w:rsid w:val="00184545"/>
    <w:rsid w:val="001914B5"/>
    <w:rsid w:val="00192D56"/>
    <w:rsid w:val="001A0437"/>
    <w:rsid w:val="001B0CF9"/>
    <w:rsid w:val="001C2354"/>
    <w:rsid w:val="001D4962"/>
    <w:rsid w:val="001D50E8"/>
    <w:rsid w:val="001F1B05"/>
    <w:rsid w:val="0020105B"/>
    <w:rsid w:val="002020D0"/>
    <w:rsid w:val="002069AE"/>
    <w:rsid w:val="00206DEB"/>
    <w:rsid w:val="00244027"/>
    <w:rsid w:val="00251453"/>
    <w:rsid w:val="002537C4"/>
    <w:rsid w:val="00257497"/>
    <w:rsid w:val="00280F69"/>
    <w:rsid w:val="00283548"/>
    <w:rsid w:val="00285DF5"/>
    <w:rsid w:val="002928D0"/>
    <w:rsid w:val="00292EA6"/>
    <w:rsid w:val="002A21B4"/>
    <w:rsid w:val="002B518D"/>
    <w:rsid w:val="002C2840"/>
    <w:rsid w:val="002D0C11"/>
    <w:rsid w:val="002D75F1"/>
    <w:rsid w:val="002E1735"/>
    <w:rsid w:val="002E1D2A"/>
    <w:rsid w:val="002F7F01"/>
    <w:rsid w:val="00300D20"/>
    <w:rsid w:val="00302A39"/>
    <w:rsid w:val="003073DB"/>
    <w:rsid w:val="00314C0C"/>
    <w:rsid w:val="00315ADA"/>
    <w:rsid w:val="003164DE"/>
    <w:rsid w:val="00325F70"/>
    <w:rsid w:val="00330543"/>
    <w:rsid w:val="00335A0F"/>
    <w:rsid w:val="0033782D"/>
    <w:rsid w:val="003513DB"/>
    <w:rsid w:val="00351615"/>
    <w:rsid w:val="00352875"/>
    <w:rsid w:val="00370225"/>
    <w:rsid w:val="00375B27"/>
    <w:rsid w:val="00382340"/>
    <w:rsid w:val="00384613"/>
    <w:rsid w:val="00392113"/>
    <w:rsid w:val="00392271"/>
    <w:rsid w:val="00397BDE"/>
    <w:rsid w:val="003A23FF"/>
    <w:rsid w:val="003A7EFD"/>
    <w:rsid w:val="003B3096"/>
    <w:rsid w:val="003C2580"/>
    <w:rsid w:val="003C2C63"/>
    <w:rsid w:val="003C5A26"/>
    <w:rsid w:val="003D14BA"/>
    <w:rsid w:val="003E227D"/>
    <w:rsid w:val="003F0FAB"/>
    <w:rsid w:val="003F479F"/>
    <w:rsid w:val="003F6B43"/>
    <w:rsid w:val="00400673"/>
    <w:rsid w:val="00401784"/>
    <w:rsid w:val="00411C00"/>
    <w:rsid w:val="00413AC7"/>
    <w:rsid w:val="00416564"/>
    <w:rsid w:val="00424F66"/>
    <w:rsid w:val="00431BE3"/>
    <w:rsid w:val="0043221B"/>
    <w:rsid w:val="00437D6A"/>
    <w:rsid w:val="00441BEC"/>
    <w:rsid w:val="0044388C"/>
    <w:rsid w:val="004523B4"/>
    <w:rsid w:val="00454F15"/>
    <w:rsid w:val="00471739"/>
    <w:rsid w:val="004728DA"/>
    <w:rsid w:val="004736CD"/>
    <w:rsid w:val="0047516D"/>
    <w:rsid w:val="004754B9"/>
    <w:rsid w:val="00480268"/>
    <w:rsid w:val="00483D85"/>
    <w:rsid w:val="0049584D"/>
    <w:rsid w:val="004A2AE9"/>
    <w:rsid w:val="004C217E"/>
    <w:rsid w:val="004D020A"/>
    <w:rsid w:val="004D34E1"/>
    <w:rsid w:val="004E08AF"/>
    <w:rsid w:val="004E42E5"/>
    <w:rsid w:val="004E4FFA"/>
    <w:rsid w:val="004E7E53"/>
    <w:rsid w:val="004F519D"/>
    <w:rsid w:val="005019F6"/>
    <w:rsid w:val="005066EA"/>
    <w:rsid w:val="0051035E"/>
    <w:rsid w:val="00511B79"/>
    <w:rsid w:val="00514C1A"/>
    <w:rsid w:val="00517228"/>
    <w:rsid w:val="00527B01"/>
    <w:rsid w:val="00527C5E"/>
    <w:rsid w:val="00533BCA"/>
    <w:rsid w:val="00540764"/>
    <w:rsid w:val="00555A6C"/>
    <w:rsid w:val="00570675"/>
    <w:rsid w:val="00570DD6"/>
    <w:rsid w:val="005806DA"/>
    <w:rsid w:val="005807F6"/>
    <w:rsid w:val="00580EF4"/>
    <w:rsid w:val="00581BE8"/>
    <w:rsid w:val="00582847"/>
    <w:rsid w:val="005932ED"/>
    <w:rsid w:val="005C0367"/>
    <w:rsid w:val="005D0018"/>
    <w:rsid w:val="005E6925"/>
    <w:rsid w:val="005F072A"/>
    <w:rsid w:val="005F148B"/>
    <w:rsid w:val="005F4546"/>
    <w:rsid w:val="005F68BF"/>
    <w:rsid w:val="006144E9"/>
    <w:rsid w:val="00640351"/>
    <w:rsid w:val="00641D54"/>
    <w:rsid w:val="006428D6"/>
    <w:rsid w:val="00643E29"/>
    <w:rsid w:val="006448EE"/>
    <w:rsid w:val="00652AB1"/>
    <w:rsid w:val="006578AA"/>
    <w:rsid w:val="00657A19"/>
    <w:rsid w:val="00671C59"/>
    <w:rsid w:val="00674DA7"/>
    <w:rsid w:val="00683A50"/>
    <w:rsid w:val="0069475F"/>
    <w:rsid w:val="006951F8"/>
    <w:rsid w:val="00697F8A"/>
    <w:rsid w:val="006A3F19"/>
    <w:rsid w:val="006A400A"/>
    <w:rsid w:val="006A5005"/>
    <w:rsid w:val="006B1A9F"/>
    <w:rsid w:val="006B3089"/>
    <w:rsid w:val="006C3DCB"/>
    <w:rsid w:val="006D4EDA"/>
    <w:rsid w:val="006D657B"/>
    <w:rsid w:val="00702937"/>
    <w:rsid w:val="00702A23"/>
    <w:rsid w:val="00706BB6"/>
    <w:rsid w:val="00712859"/>
    <w:rsid w:val="00734DCB"/>
    <w:rsid w:val="00735243"/>
    <w:rsid w:val="007367FA"/>
    <w:rsid w:val="00740144"/>
    <w:rsid w:val="00744018"/>
    <w:rsid w:val="007676BF"/>
    <w:rsid w:val="00767995"/>
    <w:rsid w:val="00767A7A"/>
    <w:rsid w:val="00770AF5"/>
    <w:rsid w:val="00774E14"/>
    <w:rsid w:val="00777B43"/>
    <w:rsid w:val="00784720"/>
    <w:rsid w:val="00784876"/>
    <w:rsid w:val="00786D97"/>
    <w:rsid w:val="00791467"/>
    <w:rsid w:val="00791A7C"/>
    <w:rsid w:val="007974B5"/>
    <w:rsid w:val="007A13E5"/>
    <w:rsid w:val="007A5856"/>
    <w:rsid w:val="007A5BC1"/>
    <w:rsid w:val="007B11F1"/>
    <w:rsid w:val="007B3291"/>
    <w:rsid w:val="007B574B"/>
    <w:rsid w:val="007C0465"/>
    <w:rsid w:val="007D34D0"/>
    <w:rsid w:val="007D3742"/>
    <w:rsid w:val="007E18B1"/>
    <w:rsid w:val="007E1BA5"/>
    <w:rsid w:val="007E24B1"/>
    <w:rsid w:val="007F23B8"/>
    <w:rsid w:val="007F38FA"/>
    <w:rsid w:val="007F4359"/>
    <w:rsid w:val="007F5730"/>
    <w:rsid w:val="008055E1"/>
    <w:rsid w:val="0083256A"/>
    <w:rsid w:val="008458B9"/>
    <w:rsid w:val="008471A4"/>
    <w:rsid w:val="0085247C"/>
    <w:rsid w:val="00853ACE"/>
    <w:rsid w:val="0086092B"/>
    <w:rsid w:val="00863674"/>
    <w:rsid w:val="00873295"/>
    <w:rsid w:val="00887F7B"/>
    <w:rsid w:val="008A3432"/>
    <w:rsid w:val="008A3C2B"/>
    <w:rsid w:val="008B1E33"/>
    <w:rsid w:val="008B5721"/>
    <w:rsid w:val="008B6952"/>
    <w:rsid w:val="008C22B9"/>
    <w:rsid w:val="008D1F2C"/>
    <w:rsid w:val="008D61DD"/>
    <w:rsid w:val="008D73C5"/>
    <w:rsid w:val="008E18AD"/>
    <w:rsid w:val="008E61F3"/>
    <w:rsid w:val="008E73F6"/>
    <w:rsid w:val="008E787D"/>
    <w:rsid w:val="008E7F70"/>
    <w:rsid w:val="008F2606"/>
    <w:rsid w:val="008F404E"/>
    <w:rsid w:val="009025B9"/>
    <w:rsid w:val="009031B2"/>
    <w:rsid w:val="00904C01"/>
    <w:rsid w:val="0091068D"/>
    <w:rsid w:val="00913273"/>
    <w:rsid w:val="00913B66"/>
    <w:rsid w:val="00913E20"/>
    <w:rsid w:val="0091492A"/>
    <w:rsid w:val="00914EE2"/>
    <w:rsid w:val="00916A5E"/>
    <w:rsid w:val="0092732B"/>
    <w:rsid w:val="00930892"/>
    <w:rsid w:val="00944508"/>
    <w:rsid w:val="009546F9"/>
    <w:rsid w:val="00957224"/>
    <w:rsid w:val="00960FBD"/>
    <w:rsid w:val="00963375"/>
    <w:rsid w:val="009A3670"/>
    <w:rsid w:val="009A614D"/>
    <w:rsid w:val="009A6D6E"/>
    <w:rsid w:val="009B3CAA"/>
    <w:rsid w:val="009C17FD"/>
    <w:rsid w:val="009C435B"/>
    <w:rsid w:val="009C7C54"/>
    <w:rsid w:val="009D3674"/>
    <w:rsid w:val="009D4B25"/>
    <w:rsid w:val="009E16F9"/>
    <w:rsid w:val="009E7601"/>
    <w:rsid w:val="009F6099"/>
    <w:rsid w:val="009F63F4"/>
    <w:rsid w:val="00A02B16"/>
    <w:rsid w:val="00A05D48"/>
    <w:rsid w:val="00A11054"/>
    <w:rsid w:val="00A175E5"/>
    <w:rsid w:val="00A26D6D"/>
    <w:rsid w:val="00A30253"/>
    <w:rsid w:val="00A4783B"/>
    <w:rsid w:val="00A64F65"/>
    <w:rsid w:val="00A7708D"/>
    <w:rsid w:val="00A80B24"/>
    <w:rsid w:val="00A8176A"/>
    <w:rsid w:val="00A831DC"/>
    <w:rsid w:val="00A94DDB"/>
    <w:rsid w:val="00AA4B07"/>
    <w:rsid w:val="00AB38C5"/>
    <w:rsid w:val="00AB4169"/>
    <w:rsid w:val="00AB4A91"/>
    <w:rsid w:val="00AB4C57"/>
    <w:rsid w:val="00AB5120"/>
    <w:rsid w:val="00AC0A3A"/>
    <w:rsid w:val="00AC17C7"/>
    <w:rsid w:val="00AC23DC"/>
    <w:rsid w:val="00AC36B8"/>
    <w:rsid w:val="00AC6755"/>
    <w:rsid w:val="00AC6822"/>
    <w:rsid w:val="00AC768E"/>
    <w:rsid w:val="00AD41D1"/>
    <w:rsid w:val="00AD6FB6"/>
    <w:rsid w:val="00AE1C1B"/>
    <w:rsid w:val="00AF5ACE"/>
    <w:rsid w:val="00B0056B"/>
    <w:rsid w:val="00B15FB1"/>
    <w:rsid w:val="00B213D0"/>
    <w:rsid w:val="00B23278"/>
    <w:rsid w:val="00B27DCF"/>
    <w:rsid w:val="00B368DE"/>
    <w:rsid w:val="00B40015"/>
    <w:rsid w:val="00B40997"/>
    <w:rsid w:val="00B44957"/>
    <w:rsid w:val="00B44F9F"/>
    <w:rsid w:val="00B721A0"/>
    <w:rsid w:val="00B73BA0"/>
    <w:rsid w:val="00B7439E"/>
    <w:rsid w:val="00B75D67"/>
    <w:rsid w:val="00B80B9A"/>
    <w:rsid w:val="00B91F6E"/>
    <w:rsid w:val="00B958D5"/>
    <w:rsid w:val="00BA0862"/>
    <w:rsid w:val="00BA6BFE"/>
    <w:rsid w:val="00BD6E65"/>
    <w:rsid w:val="00BD70F4"/>
    <w:rsid w:val="00BE1155"/>
    <w:rsid w:val="00BF57C1"/>
    <w:rsid w:val="00C000AF"/>
    <w:rsid w:val="00C003F6"/>
    <w:rsid w:val="00C0065E"/>
    <w:rsid w:val="00C1730D"/>
    <w:rsid w:val="00C208DA"/>
    <w:rsid w:val="00C3059D"/>
    <w:rsid w:val="00C31666"/>
    <w:rsid w:val="00C331A8"/>
    <w:rsid w:val="00C404CC"/>
    <w:rsid w:val="00C40A12"/>
    <w:rsid w:val="00C52800"/>
    <w:rsid w:val="00C540CC"/>
    <w:rsid w:val="00C5470D"/>
    <w:rsid w:val="00C65761"/>
    <w:rsid w:val="00C67DCD"/>
    <w:rsid w:val="00C82F35"/>
    <w:rsid w:val="00C84002"/>
    <w:rsid w:val="00C965F2"/>
    <w:rsid w:val="00C96AB5"/>
    <w:rsid w:val="00C96C4E"/>
    <w:rsid w:val="00CC4131"/>
    <w:rsid w:val="00CC584C"/>
    <w:rsid w:val="00CD137B"/>
    <w:rsid w:val="00CD33DA"/>
    <w:rsid w:val="00CD5002"/>
    <w:rsid w:val="00CD709E"/>
    <w:rsid w:val="00CE2CFD"/>
    <w:rsid w:val="00CE365D"/>
    <w:rsid w:val="00CE5F00"/>
    <w:rsid w:val="00CF49B3"/>
    <w:rsid w:val="00D02CDF"/>
    <w:rsid w:val="00D231FE"/>
    <w:rsid w:val="00D359E9"/>
    <w:rsid w:val="00D47CB5"/>
    <w:rsid w:val="00D52C4A"/>
    <w:rsid w:val="00D552E3"/>
    <w:rsid w:val="00D64622"/>
    <w:rsid w:val="00D669D8"/>
    <w:rsid w:val="00D72748"/>
    <w:rsid w:val="00D737F8"/>
    <w:rsid w:val="00D93A82"/>
    <w:rsid w:val="00D94734"/>
    <w:rsid w:val="00DA22D4"/>
    <w:rsid w:val="00DA411A"/>
    <w:rsid w:val="00DA6078"/>
    <w:rsid w:val="00DE44B9"/>
    <w:rsid w:val="00DE716A"/>
    <w:rsid w:val="00DF4CB9"/>
    <w:rsid w:val="00DF6ECA"/>
    <w:rsid w:val="00E0175A"/>
    <w:rsid w:val="00E134B7"/>
    <w:rsid w:val="00E16B5A"/>
    <w:rsid w:val="00E21750"/>
    <w:rsid w:val="00E27159"/>
    <w:rsid w:val="00E303B3"/>
    <w:rsid w:val="00E41D39"/>
    <w:rsid w:val="00E44E5D"/>
    <w:rsid w:val="00E64105"/>
    <w:rsid w:val="00E67C67"/>
    <w:rsid w:val="00E86BCF"/>
    <w:rsid w:val="00E90A52"/>
    <w:rsid w:val="00E97CD8"/>
    <w:rsid w:val="00EA08F9"/>
    <w:rsid w:val="00EA64D1"/>
    <w:rsid w:val="00EA791D"/>
    <w:rsid w:val="00EB253B"/>
    <w:rsid w:val="00EC1EB5"/>
    <w:rsid w:val="00ED11EB"/>
    <w:rsid w:val="00EE1672"/>
    <w:rsid w:val="00EF22A9"/>
    <w:rsid w:val="00EF262F"/>
    <w:rsid w:val="00F02712"/>
    <w:rsid w:val="00F107E6"/>
    <w:rsid w:val="00F239C4"/>
    <w:rsid w:val="00F23F3A"/>
    <w:rsid w:val="00F46E08"/>
    <w:rsid w:val="00F531BA"/>
    <w:rsid w:val="00F544F5"/>
    <w:rsid w:val="00F57E20"/>
    <w:rsid w:val="00F62FE3"/>
    <w:rsid w:val="00F64112"/>
    <w:rsid w:val="00F647B1"/>
    <w:rsid w:val="00F6718A"/>
    <w:rsid w:val="00F7297E"/>
    <w:rsid w:val="00F73AA5"/>
    <w:rsid w:val="00F744C4"/>
    <w:rsid w:val="00F8241F"/>
    <w:rsid w:val="00F90599"/>
    <w:rsid w:val="00F96369"/>
    <w:rsid w:val="00F9723A"/>
    <w:rsid w:val="00FA1D16"/>
    <w:rsid w:val="00FA79A8"/>
    <w:rsid w:val="00FB00A6"/>
    <w:rsid w:val="00FB1BDB"/>
    <w:rsid w:val="00FB63A2"/>
    <w:rsid w:val="00FC67C4"/>
    <w:rsid w:val="00FC7B45"/>
    <w:rsid w:val="00FD1AB5"/>
    <w:rsid w:val="00FD5ACC"/>
    <w:rsid w:val="00FE0BFA"/>
    <w:rsid w:val="00FE2CC7"/>
    <w:rsid w:val="00FE32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9B4E"/>
  <w15:docId w15:val="{1FFC4261-5425-418B-9554-0018F810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65761"/>
  </w:style>
  <w:style w:type="paragraph" w:styleId="Ttulo1">
    <w:name w:val="heading 1"/>
    <w:basedOn w:val="Normal"/>
    <w:next w:val="Normal"/>
    <w:link w:val="Ttulo1Char"/>
    <w:uiPriority w:val="9"/>
    <w:qFormat/>
    <w:rsid w:val="00CD5002"/>
    <w:pPr>
      <w:keepNext/>
      <w:keepLines/>
      <w:spacing w:before="480"/>
      <w:outlineLvl w:val="0"/>
    </w:pPr>
    <w:rPr>
      <w:rFonts w:ascii="Arial" w:eastAsiaTheme="majorEastAsia" w:hAnsi="Arial" w:cstheme="majorBidi"/>
      <w:b/>
      <w:bCs/>
      <w:sz w:val="24"/>
      <w:szCs w:val="28"/>
    </w:rPr>
  </w:style>
  <w:style w:type="paragraph" w:styleId="Ttulo2">
    <w:name w:val="heading 2"/>
    <w:basedOn w:val="Normal"/>
    <w:next w:val="Normal"/>
    <w:link w:val="Ttulo2Char"/>
    <w:uiPriority w:val="9"/>
    <w:semiHidden/>
    <w:unhideWhenUsed/>
    <w:qFormat/>
    <w:rsid w:val="00CD5002"/>
    <w:pPr>
      <w:keepNext/>
      <w:keepLines/>
      <w:spacing w:before="200"/>
      <w:outlineLvl w:val="1"/>
    </w:pPr>
    <w:rPr>
      <w:rFonts w:ascii="Arial" w:eastAsiaTheme="majorEastAsia" w:hAnsi="Arial" w:cstheme="majorBidi"/>
      <w:bCs/>
      <w:sz w:val="24"/>
      <w:szCs w:val="26"/>
    </w:rPr>
  </w:style>
  <w:style w:type="paragraph" w:styleId="Ttulo3">
    <w:name w:val="heading 3"/>
    <w:basedOn w:val="Normal"/>
    <w:next w:val="Normal"/>
    <w:link w:val="Ttulo3Char"/>
    <w:uiPriority w:val="9"/>
    <w:semiHidden/>
    <w:unhideWhenUsed/>
    <w:qFormat/>
    <w:rsid w:val="00CD5002"/>
    <w:pPr>
      <w:keepNext/>
      <w:keepLines/>
      <w:spacing w:before="200"/>
      <w:outlineLvl w:val="2"/>
    </w:pPr>
    <w:rPr>
      <w:rFonts w:ascii="Arial" w:eastAsiaTheme="majorEastAsia" w:hAnsi="Arial" w:cstheme="majorBidi"/>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D5002"/>
    <w:rPr>
      <w:rFonts w:ascii="Arial" w:eastAsiaTheme="majorEastAsia" w:hAnsi="Arial" w:cstheme="majorBidi"/>
      <w:b/>
      <w:bCs/>
      <w:sz w:val="24"/>
      <w:szCs w:val="28"/>
    </w:rPr>
  </w:style>
  <w:style w:type="character" w:customStyle="1" w:styleId="Ttulo2Char">
    <w:name w:val="Título 2 Char"/>
    <w:basedOn w:val="Fontepargpadro"/>
    <w:link w:val="Ttulo2"/>
    <w:uiPriority w:val="9"/>
    <w:semiHidden/>
    <w:rsid w:val="00CD5002"/>
    <w:rPr>
      <w:rFonts w:ascii="Arial" w:eastAsiaTheme="majorEastAsia" w:hAnsi="Arial" w:cstheme="majorBidi"/>
      <w:bCs/>
      <w:sz w:val="24"/>
      <w:szCs w:val="26"/>
    </w:rPr>
  </w:style>
  <w:style w:type="character" w:customStyle="1" w:styleId="Ttulo3Char">
    <w:name w:val="Título 3 Char"/>
    <w:basedOn w:val="Fontepargpadro"/>
    <w:link w:val="Ttulo3"/>
    <w:uiPriority w:val="9"/>
    <w:semiHidden/>
    <w:rsid w:val="00CD5002"/>
    <w:rPr>
      <w:rFonts w:ascii="Arial" w:eastAsiaTheme="majorEastAsia" w:hAnsi="Arial" w:cstheme="majorBidi"/>
      <w:bCs/>
      <w:sz w:val="24"/>
    </w:rPr>
  </w:style>
  <w:style w:type="table" w:styleId="Tabelacomgrade">
    <w:name w:val="Table Grid"/>
    <w:basedOn w:val="Tabelanormal"/>
    <w:uiPriority w:val="59"/>
    <w:rsid w:val="00E16B5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652AB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2AB1"/>
    <w:rPr>
      <w:rFonts w:ascii="Tahoma" w:hAnsi="Tahoma" w:cs="Tahoma"/>
      <w:sz w:val="16"/>
      <w:szCs w:val="16"/>
    </w:rPr>
  </w:style>
  <w:style w:type="paragraph" w:styleId="PargrafodaLista">
    <w:name w:val="List Paragraph"/>
    <w:basedOn w:val="Normal"/>
    <w:uiPriority w:val="34"/>
    <w:qFormat/>
    <w:rsid w:val="00A94DDB"/>
    <w:pPr>
      <w:ind w:left="720"/>
      <w:contextualSpacing/>
    </w:pPr>
  </w:style>
  <w:style w:type="character" w:styleId="Hyperlink">
    <w:name w:val="Hyperlink"/>
    <w:basedOn w:val="Fontepargpadro"/>
    <w:uiPriority w:val="99"/>
    <w:unhideWhenUsed/>
    <w:rsid w:val="009F60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562080">
      <w:bodyDiv w:val="1"/>
      <w:marLeft w:val="0"/>
      <w:marRight w:val="0"/>
      <w:marTop w:val="0"/>
      <w:marBottom w:val="0"/>
      <w:divBdr>
        <w:top w:val="none" w:sz="0" w:space="0" w:color="auto"/>
        <w:left w:val="none" w:sz="0" w:space="0" w:color="auto"/>
        <w:bottom w:val="none" w:sz="0" w:space="0" w:color="auto"/>
        <w:right w:val="none" w:sz="0" w:space="0" w:color="auto"/>
      </w:divBdr>
      <w:divsChild>
        <w:div w:id="548225558">
          <w:marLeft w:val="432"/>
          <w:marRight w:val="0"/>
          <w:marTop w:val="96"/>
          <w:marBottom w:val="0"/>
          <w:divBdr>
            <w:top w:val="none" w:sz="0" w:space="0" w:color="auto"/>
            <w:left w:val="none" w:sz="0" w:space="0" w:color="auto"/>
            <w:bottom w:val="none" w:sz="0" w:space="0" w:color="auto"/>
            <w:right w:val="none" w:sz="0" w:space="0" w:color="auto"/>
          </w:divBdr>
        </w:div>
        <w:div w:id="974216041">
          <w:marLeft w:val="432"/>
          <w:marRight w:val="0"/>
          <w:marTop w:val="96"/>
          <w:marBottom w:val="0"/>
          <w:divBdr>
            <w:top w:val="none" w:sz="0" w:space="0" w:color="auto"/>
            <w:left w:val="none" w:sz="0" w:space="0" w:color="auto"/>
            <w:bottom w:val="none" w:sz="0" w:space="0" w:color="auto"/>
            <w:right w:val="none" w:sz="0" w:space="0" w:color="auto"/>
          </w:divBdr>
        </w:div>
        <w:div w:id="1009528798">
          <w:marLeft w:val="432"/>
          <w:marRight w:val="0"/>
          <w:marTop w:val="96"/>
          <w:marBottom w:val="0"/>
          <w:divBdr>
            <w:top w:val="none" w:sz="0" w:space="0" w:color="auto"/>
            <w:left w:val="none" w:sz="0" w:space="0" w:color="auto"/>
            <w:bottom w:val="none" w:sz="0" w:space="0" w:color="auto"/>
            <w:right w:val="none" w:sz="0" w:space="0" w:color="auto"/>
          </w:divBdr>
        </w:div>
        <w:div w:id="1129322820">
          <w:marLeft w:val="432"/>
          <w:marRight w:val="0"/>
          <w:marTop w:val="96"/>
          <w:marBottom w:val="0"/>
          <w:divBdr>
            <w:top w:val="none" w:sz="0" w:space="0" w:color="auto"/>
            <w:left w:val="none" w:sz="0" w:space="0" w:color="auto"/>
            <w:bottom w:val="none" w:sz="0" w:space="0" w:color="auto"/>
            <w:right w:val="none" w:sz="0" w:space="0" w:color="auto"/>
          </w:divBdr>
        </w:div>
        <w:div w:id="1783383183">
          <w:marLeft w:val="432"/>
          <w:marRight w:val="0"/>
          <w:marTop w:val="96"/>
          <w:marBottom w:val="0"/>
          <w:divBdr>
            <w:top w:val="none" w:sz="0" w:space="0" w:color="auto"/>
            <w:left w:val="none" w:sz="0" w:space="0" w:color="auto"/>
            <w:bottom w:val="none" w:sz="0" w:space="0" w:color="auto"/>
            <w:right w:val="none" w:sz="0" w:space="0" w:color="auto"/>
          </w:divBdr>
        </w:div>
        <w:div w:id="1900896718">
          <w:marLeft w:val="432"/>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22E7D-6521-4E6D-BAD4-531AABFE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1082</Words>
  <Characters>5845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CM208</dc:creator>
  <cp:lastModifiedBy>marcos vidal</cp:lastModifiedBy>
  <cp:revision>3</cp:revision>
  <cp:lastPrinted>2016-12-13T12:02:00Z</cp:lastPrinted>
  <dcterms:created xsi:type="dcterms:W3CDTF">2017-04-27T13:44:00Z</dcterms:created>
  <dcterms:modified xsi:type="dcterms:W3CDTF">2017-04-27T15:13:00Z</dcterms:modified>
</cp:coreProperties>
</file>