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hAnsiTheme="majorHAnsi"/>
        </w:rPr>
        <w:id w:val="233444242"/>
        <w:docPartObj>
          <w:docPartGallery w:val="Cover Pages"/>
          <w:docPartUnique/>
        </w:docPartObj>
      </w:sdtPr>
      <w:sdtEndPr/>
      <w:sdtContent>
        <w:p w:rsidR="00DC4708" w:rsidRPr="00E27880" w:rsidRDefault="00DC4708">
          <w:pPr>
            <w:rPr>
              <w:rFonts w:asciiTheme="majorHAnsi" w:hAnsiTheme="majorHAnsi"/>
            </w:rPr>
          </w:pPr>
          <w:r w:rsidRPr="00E27880">
            <w:rPr>
              <w:rFonts w:asciiTheme="majorHAnsi" w:hAnsi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2AD4EA5B" wp14:editId="452F73A9">
                    <wp:simplePos x="0" y="0"/>
                    <wp:positionH relativeFrom="page">
                      <wp:posOffset>4427621</wp:posOffset>
                    </wp:positionH>
                    <wp:positionV relativeFrom="page">
                      <wp:align>top</wp:align>
                    </wp:positionV>
                    <wp:extent cx="3147566" cy="10281920"/>
                    <wp:effectExtent l="0" t="0" r="0" b="0"/>
                    <wp:wrapNone/>
                    <wp:docPr id="363" name="Grupo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47566" cy="10281920"/>
                              <a:chOff x="7268" y="0"/>
                              <a:chExt cx="4973" cy="16192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7" cy="15840"/>
                                <a:chOff x="7560" y="0"/>
                                <a:chExt cx="4701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6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68" y="113"/>
                                <a:ext cx="4896" cy="232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71194" w:rsidRPr="0013344C" w:rsidRDefault="00C71194" w:rsidP="0013344C">
                                  <w:pPr>
                                    <w:pStyle w:val="SemEspaamen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96"/>
                                    </w:rPr>
                                    <w:t>PARANÁ</w:t>
                                  </w:r>
                                </w:p>
                                <w:p w:rsidR="00C71194" w:rsidRDefault="00C71194" w:rsidP="0013344C">
                                  <w:pPr>
                                    <w:pStyle w:val="SemEspaamen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96"/>
                                    </w:rPr>
                                    <w:t>CE- P2R2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49" y="13178"/>
                                <a:ext cx="4692" cy="301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71194" w:rsidRPr="0013344C" w:rsidRDefault="00C71194" w:rsidP="0013344C">
                                  <w:pPr>
                                    <w:pStyle w:val="SemEspaamento"/>
                                    <w:spacing w:line="276" w:lineRule="auto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13344C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2015</w:t>
                                  </w:r>
                                </w:p>
                                <w:p w:rsidR="00C71194" w:rsidRPr="0013344C" w:rsidRDefault="00C71194" w:rsidP="0013344C">
                                  <w:pPr>
                                    <w:pStyle w:val="SemEspaamento"/>
                                    <w:spacing w:line="276" w:lineRule="auto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13344C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1ª Edição</w:t>
                                  </w:r>
                                  <w:sdt>
                                    <w:sdtPr>
                                      <w:rPr>
                                        <w:rFonts w:asciiTheme="majorHAnsi" w:hAnsiTheme="majorHAns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Data"/>
                                      <w:id w:val="1246697467"/>
                                      <w:showingPlcHdr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2-01-01T00:00:00Z">
                                        <w:dateFormat w:val="dd/MM/yyyy"/>
                                        <w:lid w:val="pt-BR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r w:rsidRPr="0013344C">
                                        <w:rPr>
                                          <w:rFonts w:asciiTheme="majorHAnsi" w:hAnsiTheme="maj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o 14" o:spid="_x0000_s1026" style="position:absolute;margin-left:348.65pt;margin-top:0;width:247.85pt;height:809.6pt;z-index:251660288;mso-position-horizontal-relative:page;mso-position-vertical:top;mso-position-vertical-relative:page" coordorigin="7268" coordsize="497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grNwUAAG0XAAAOAAAAZHJzL2Uyb0RvYy54bWzsWFtvrDYQfq/U/2Dxzlnul1U2R8leokpp&#10;e9T08uwFL6ACpsYbklb97x2PgWU3ipqT9OQ0UhKJxWCPZ8bf9zH22ce7qiS3TLQFrxeG/cEyCKsT&#10;nhZ1tjB++XljRgZpJa1TWvKaLYx71hofz7/95qxr5szhOS9TJggYqdt51yyMXMpmPpu1Sc4q2n7g&#10;Davh5Y6LikpoimyWCtqB9aqcOZYVzDou0kbwhLUtPF3pl8Y52t/tWCJ/3O1aJkm5MMA3iVeB1626&#10;zs7P6DwTtMmLpHeDPsOLihY1TDqaWlFJyV4UD0xVRSJ4y3fyQ8KrGd/tioRhDBCNbZ1EcyX4vsFY&#10;snmXNWOaILUneXq22eSH20+CFOnCcAPXIDWtYJGuxL7hxPZUdromm0OnK9HcNJ+EDhFur3nyewuv&#10;Z6fvVTvTncm2+56nYI/uJcfs3O1EpUxA3OQOF+F+XAR2J0kCD13bC/0gMEgC72zLiezY6dcpyWEx&#10;1cDQCQBXh7FJvu5He3EIYeDQAAaqCGZ0rudFX3vfdGDYGGMcE+EdEgELQNzgi2cidD2Y9BDQkAwv&#10;isM+HD/yHqTBDwDTh1GTNISWfTLu0TQA8doDttqXYesmpw1DyLYKNmNK/SGlPwElaZ2VDNLqa4Bh&#10;zwFdrYYWqfkyh37sQgje5Yym4JiNy9k1kwGq0QIw/xVrIYBqmqsxw74FviFghgyPmaLzRrTyivGK&#10;qJuFIcB5BDK9vW6lxtbQReG65WWRboqyxIbSMLYsBbmloD40SVgtAxxe7itghn4e+paFCwvTouyp&#10;IYjaI2vgL0yp7CrPUVr+im3Hsy6d2NwEUWh6G88349CKTMuOL+PA8mJvtflbTWh787xIU1ZfFzUb&#10;ZM72nrbUveBqgUKhI93CiH3Hx1iOvGxFth0jXkXqv6fgUbeqkKD6ZVEtjAii1/HTuVrmdZ1CXulc&#10;0qLU97Nj9zE1kIPhF7MC1NY4UGRu51ue3gMmBIc1A4bA9wluci7+NEgHWr8w2j/2VDCDlN/VgKvY&#10;9oBbRGLD80PQGyKmb7bTN7ROwNTCkAbRt0upPyj7RhRZDjPZmJiaX4Du7QrEycEr8Fs1gHPa11cg&#10;HwBfC/uUfPAwZW0Crl8rrzFJRULL1+TkoF8IEo1s9Qmw4wMlAWVTDf9sSjZUSsXInsGl/BXAgOuz&#10;y5BoE9ZNiepiH1o2OdWPEagDmAdqIwhHQ9tHLG4zjYgnWeuNgBoMrvek/1/R33ZCYK3y7IjYR/zf&#10;4N+Qsqk0/jf8n0rhxca3Qs+NTNB51/TctWVeRpulebG0gyBcXy4v1/axFK6xOmxfroa4PGisXyG+&#10;B3W7ydOOpIX6avhuFDnAtgK4ptKm9I7QMoOCOZECpIbL3wqZ46dT6RVm9VEhHa1rATxMPNHJPrZB&#10;IoffryaVGOZLxfJQvr2acELt9VA4w9dUyKHQtW1XTXvQSKgM+xrZcZ24J9lQXw81yRPLlporhRzM&#10;P9QZK15H68gzPSdYm561WpkXm6VnBhs79FfuarlcnXALBVdv6uDj/dwy40nqojo9pquaQ4j+iUpN&#10;eKJLNZBarCemevI1S6t3bVVb4XFLzQ4SBzvHt6St8m57B6w61H5PrkhhbxSqvZ0uSe3IiaKxJh1a&#10;uigdWkNVun0zVSns4E/FFXVMpQu2jl98Q+h7MW4IbdcOTwpQL4CjA9wUupY+Bnn+nvBdXN/FFffd&#10;QxU2fMX1Hv69cIUDuvF84jMKVyWueHCJp0JvTWOxmIUzXQRFf/6sDo2nbbifnpKf/wMAAP//AwBQ&#10;SwMEFAAGAAgAAAAhAFxw2ZXgAAAACgEAAA8AAABkcnMvZG93bnJldi54bWxMj0FLw0AQhe+C/2EZ&#10;wZvdpMFoYjalFPVUBFtBvE2z0yQ0uxuy2yT9905PenvDe7z5XrGaTSdGGnzrrIJ4EYEgWznd2lrB&#10;1/7t4RmED2g1ds6Sggt5WJW3NwXm2k32k8ZdqAWXWJ+jgiaEPpfSVw0Z9AvXk2Xv6AaDgc+hlnrA&#10;ictNJ5dRlEqDreUPDfa0aag67c5GwfuE0zqJX8ft6bi5/OwfP763MSl1fzevX0AEmsNfGK74jA4l&#10;Mx3c2WovOgVp9pRwVAEvutpxlrA6sErjbAmyLOT/CeUvAAAA//8DAFBLAQItABQABgAIAAAAIQC2&#10;gziS/gAAAOEBAAATAAAAAAAAAAAAAAAAAAAAAABbQ29udGVudF9UeXBlc10ueG1sUEsBAi0AFAAG&#10;AAgAAAAhADj9If/WAAAAlAEAAAsAAAAAAAAAAAAAAAAALwEAAF9yZWxzLy5yZWxzUEsBAi0AFAAG&#10;AAgAAAAhACLheCs3BQAAbRcAAA4AAAAAAAAAAAAAAAAALgIAAGRycy9lMm9Eb2MueG1sUEsBAi0A&#10;FAAGAAgAAAAhAFxw2ZXgAAAACgEAAA8AAAAAAAAAAAAAAAAAkQcAAGRycy9kb3ducmV2LnhtbFBL&#10;BQYAAAAABAAEAPMAAACeCAAAAAA=&#10;" o:allowincell="f">
                    <v:group id="Group 364" o:spid="_x0000_s1027" style="position:absolute;left:7344;width:4897;height:15840" coordorigin="7560" coordsize="4701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6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LeMQA&#10;AADcAAAADwAAAGRycy9kb3ducmV2LnhtbESPQYvCMBSE78L+h/AWvGm6irJUo+iCoCAs6oJ6eyTP&#10;tti81CZq/fdmQfA4zMw3zHja2FLcqPaFYwVf3QQEsXam4EzB327R+QbhA7LB0jEpeJCH6eSjNcbU&#10;uDtv6LYNmYgQ9ikqyEOoUim9zsmi77qKOHonV1sMUdaZNDXeI9yWspckQ2mx4LiQY0U/Oenz9moV&#10;7AfnQv+uGnfRj5U9HnbzdV/OlWp/NrMRiEBNeIdf7aVR0B8O4P9MPAJ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Cy3jEAAAA3AAAAA8AAAAAAAAAAAAAAAAAmAIAAGRycy9k&#10;b3ducmV2LnhtbFBLBQYAAAAABAAEAPUAAACJAwAAAAA=&#10;" fillcolor="#e36c0a [2409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268;top:113;width:4896;height:232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DE7CA4" w:rsidRPr="0013344C" w:rsidRDefault="00DE7CA4" w:rsidP="0013344C">
                            <w:pPr>
                              <w:pStyle w:val="SemEspaamen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  <w:t>PARANÁ</w:t>
                            </w:r>
                          </w:p>
                          <w:p w:rsidR="00DE7CA4" w:rsidRDefault="00DE7CA4" w:rsidP="0013344C">
                            <w:pPr>
                              <w:pStyle w:val="SemEspaamen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  <w:t>CE- P2R2</w:t>
                            </w:r>
                          </w:p>
                        </w:txbxContent>
                      </v:textbox>
                    </v:rect>
                    <v:rect id="Rectangle 9" o:spid="_x0000_s1031" style="position:absolute;left:7549;top:13178;width:4692;height:301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DE7CA4" w:rsidRPr="0013344C" w:rsidRDefault="00DE7CA4" w:rsidP="0013344C">
                            <w:pPr>
                              <w:pStyle w:val="SemEspaamento"/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3344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2015</w:t>
                            </w:r>
                          </w:p>
                          <w:p w:rsidR="00DE7CA4" w:rsidRPr="0013344C" w:rsidRDefault="00DE7CA4" w:rsidP="0013344C">
                            <w:pPr>
                              <w:pStyle w:val="SemEspaamento"/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3344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1ª Edição</w:t>
                            </w:r>
                            <w:sdt>
                              <w:sdtPr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Data"/>
                                <w:id w:val="1246697467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2-01-01T00:00:00Z">
                                  <w:dateFormat w:val="dd/MM/yyyy"/>
                                  <w:lid w:val="pt-BR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Pr="0013344C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C4708" w:rsidRPr="00E27880" w:rsidRDefault="008A6B18">
          <w:pPr>
            <w:rPr>
              <w:rFonts w:asciiTheme="majorHAnsi" w:eastAsiaTheme="majorEastAsia" w:hAnsiTheme="majorHAnsi" w:cstheme="majorBidi"/>
              <w:color w:val="17365D" w:themeColor="text2" w:themeShade="BF"/>
              <w:spacing w:val="5"/>
              <w:kern w:val="28"/>
              <w:sz w:val="52"/>
              <w:szCs w:val="52"/>
            </w:rPr>
          </w:pPr>
          <w:r w:rsidRPr="00E27880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C1967AE" wp14:editId="35AB411F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553960" cy="640080"/>
                    <wp:effectExtent l="0" t="0" r="27940" b="21590"/>
                    <wp:wrapNone/>
                    <wp:docPr id="362" name="Retâ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54477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ítulo"/>
                                  <w:id w:val="42816664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71194" w:rsidRDefault="00C71194">
                                    <w:pPr>
                                      <w:pStyle w:val="SemEspaamento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Capítulo 1: Fiscalização Rodoviária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tângulo 16" o:spid="_x0000_s1032" style="position:absolute;margin-left:0;margin-top:0;width:594.8pt;height:50.4pt;z-index:251662336;visibility:visible;mso-wrap-style:square;mso-width-percent:0;mso-height-percent:73;mso-top-percent:250;mso-wrap-distance-left:9pt;mso-wrap-distance-top:0;mso-wrap-distance-right:9pt;mso-wrap-distance-bottom:0;mso-position-horizontal:left;mso-position-horizontal-relative:page;mso-position-vertical-relative:page;mso-width-percent: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uXPQIAAGQEAAAOAAAAZHJzL2Uyb0RvYy54bWysVNuO0zAQfUfiHyy/06ShN0VNV6suRUgL&#10;rFj4AMdxEgvHNmO3yfI5/Ao/xthpuy3whMiD5cmMT86cM876ZugUOQhw0uiCTicpJUJzU0ndFPTL&#10;592rFSXOM10xZbQo6JNw9Gbz8sW6t7nITGtUJYAgiHZ5bwvaem/zJHG8FR1zE2OFxmRtoGMeQ2iS&#10;CliP6J1KsjRdJL2ByoLhwjl8ezcm6Sbi17Xg/mNdO+GJKihy83GFuJZhTTZrljfAbCv5kQb7BxYd&#10;kxo/eoa6Y56RPcg/oDrJwThT+wk3XWLqWnIRe8Bupulv3Ty2zIrYC4rj7Fkm9/9g+YfDAxBZFfT1&#10;IqNEsw5N+iT8zx+62StDposgUW9djpWP9gFCk87eG/7VEW22LdONuAUwfStYhcSmoT65OhACh0dJ&#10;2b83FeKzvTdRraGGLgCiDmSIpjydTRGDJxxfLufz2Wy5pIRjbjFL01V0LWH56bQF598K05GwKSig&#10;6RGdHe6dD2xYfiqJ7I2S1U4qFYMwaGKrgBwYjgjjXGg/9oB9XlYqTXpsL1umaUS/SsZ5fYYpm79C&#10;dNLjsCvZFXSVhmccv6DcG13FUfRMqnGPrJUOFFGIYx8nIUdD/FAO0bnsZFFpqieUGcw45ngtcdMa&#10;+E5JjyNeUPdtz0BQot7pYNUqW6GYxMdoNl9mGMBVqrxMMc0RrKDcAyVjsPXjXdpbkE2LX5uO2thb&#10;tHgno/qB9cjsOBg4ytGU47ULd+UyjlXPP4fNLwAAAP//AwBQSwMEFAAGAAgAAAAhAB7+01rbAAAA&#10;BgEAAA8AAABkcnMvZG93bnJldi54bWxMj0FPwzAMhe9I/IfISNxY0gmNUppOaGKcYXQHbl7jtRWN&#10;UzXp1v57Mi7sYj3rWe99zteT7cSJBt861pAsFAjiypmWaw3l1/YhBeEDssHOMWmYycO6uL3JMTPu&#10;zJ902oVaxBD2GWpoQugzKX3VkEW/cD1x9I5usBjiOtTSDHiO4baTS6VW0mLLsaHBnjYNVT+70Wr4&#10;eJvL+b1u94/L7+3+adyUx0Qqre/vptcXEIGm8H8MF/yIDkVkOriRjRedhvhI+JsXL0mfVyAOUSmV&#10;gixyeY1f/AIAAP//AwBQSwECLQAUAAYACAAAACEAtoM4kv4AAADhAQAAEwAAAAAAAAAAAAAAAAAA&#10;AAAAW0NvbnRlbnRfVHlwZXNdLnhtbFBLAQItABQABgAIAAAAIQA4/SH/1gAAAJQBAAALAAAAAAAA&#10;AAAAAAAAAC8BAABfcmVscy8ucmVsc1BLAQItABQABgAIAAAAIQDtPyuXPQIAAGQEAAAOAAAAAAAA&#10;AAAAAAAAAC4CAABkcnMvZTJvRG9jLnhtbFBLAQItABQABgAIAAAAIQAe/tNa2wAAAAYBAAAPAAAA&#10;AAAAAAAAAAAAAJcEAABkcnMvZG93bnJldi54bWxQSwUGAAAAAAQABADzAAAAnwUAAAAA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ítulo"/>
                            <w:id w:val="42816664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DE7CA4" w:rsidRDefault="00DE7CA4">
                              <w:pPr>
                                <w:pStyle w:val="SemEspaamento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Capítulo 1: Fiscalização Rodoviária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DC4708" w:rsidRPr="00E27880">
            <w:rPr>
              <w:rFonts w:asciiTheme="majorHAnsi" w:hAnsiTheme="majorHAnsi"/>
              <w:noProof/>
            </w:rPr>
            <w:drawing>
              <wp:anchor distT="0" distB="0" distL="114300" distR="114300" simplePos="0" relativeHeight="251661312" behindDoc="0" locked="0" layoutInCell="0" allowOverlap="1" wp14:anchorId="4874E2A0" wp14:editId="4726F1DC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6677244" cy="5007934"/>
                <wp:effectExtent l="19050" t="19050" r="9525" b="21590"/>
                <wp:wrapNone/>
                <wp:docPr id="369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1016" cy="5025763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C4708" w:rsidRPr="00E27880">
            <w:rPr>
              <w:rFonts w:asciiTheme="majorHAnsi" w:hAnsiTheme="majorHAnsi"/>
            </w:rPr>
            <w:br w:type="page"/>
          </w:r>
        </w:p>
      </w:sdtContent>
    </w:sdt>
    <w:p w:rsidR="00877B6F" w:rsidRPr="00E27880" w:rsidRDefault="007E2B24" w:rsidP="002A4D53">
      <w:pPr>
        <w:pStyle w:val="Ttulo1"/>
        <w:spacing w:before="0" w:line="360" w:lineRule="auto"/>
        <w:jc w:val="both"/>
      </w:pPr>
      <w:r w:rsidRPr="00E27880">
        <w:lastRenderedPageBreak/>
        <w:t>DOS INSTRUMENTOS LEGAIS</w:t>
      </w:r>
    </w:p>
    <w:p w:rsidR="00877B6F" w:rsidRPr="00E27880" w:rsidRDefault="00877B6F" w:rsidP="002A4D53">
      <w:pPr>
        <w:spacing w:line="360" w:lineRule="auto"/>
        <w:rPr>
          <w:rFonts w:asciiTheme="majorHAnsi" w:hAnsiTheme="majorHAnsi"/>
        </w:rPr>
      </w:pPr>
    </w:p>
    <w:p w:rsidR="00361C29" w:rsidRPr="00E27880" w:rsidRDefault="00361C29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Há várias legislações que tratam sobre o transporte </w:t>
      </w:r>
      <w:r w:rsidR="007E2B24" w:rsidRPr="00E27880">
        <w:rPr>
          <w:rFonts w:asciiTheme="majorHAnsi" w:hAnsiTheme="majorHAnsi"/>
        </w:rPr>
        <w:t>de produtos perigosos</w:t>
      </w:r>
      <w:r w:rsidR="0013344C">
        <w:rPr>
          <w:rFonts w:asciiTheme="majorHAnsi" w:hAnsiTheme="majorHAnsi"/>
        </w:rPr>
        <w:t>. Elas</w:t>
      </w:r>
      <w:r w:rsidRPr="00E27880">
        <w:rPr>
          <w:rFonts w:asciiTheme="majorHAnsi" w:hAnsiTheme="majorHAnsi"/>
        </w:rPr>
        <w:t xml:space="preserve"> surgiram</w:t>
      </w:r>
      <w:r w:rsidR="0013344C">
        <w:rPr>
          <w:rFonts w:asciiTheme="majorHAnsi" w:hAnsiTheme="majorHAnsi"/>
        </w:rPr>
        <w:t>, principalmente,</w:t>
      </w:r>
      <w:r w:rsidRPr="00E27880">
        <w:rPr>
          <w:rFonts w:asciiTheme="majorHAnsi" w:hAnsiTheme="majorHAnsi"/>
        </w:rPr>
        <w:t xml:space="preserve"> </w:t>
      </w:r>
      <w:r w:rsidR="0013344C">
        <w:rPr>
          <w:rFonts w:asciiTheme="majorHAnsi" w:hAnsiTheme="majorHAnsi"/>
        </w:rPr>
        <w:t>em decorrência dos</w:t>
      </w:r>
      <w:r w:rsidR="007E2B24" w:rsidRPr="00E27880">
        <w:rPr>
          <w:rFonts w:asciiTheme="majorHAnsi" w:hAnsiTheme="majorHAnsi"/>
        </w:rPr>
        <w:t xml:space="preserve"> </w:t>
      </w:r>
      <w:r w:rsidRPr="00E27880">
        <w:rPr>
          <w:rFonts w:asciiTheme="majorHAnsi" w:hAnsiTheme="majorHAnsi"/>
        </w:rPr>
        <w:t xml:space="preserve">danos </w:t>
      </w:r>
      <w:r w:rsidR="0013344C">
        <w:rPr>
          <w:rFonts w:asciiTheme="majorHAnsi" w:hAnsiTheme="majorHAnsi"/>
        </w:rPr>
        <w:t xml:space="preserve">e prejuízos </w:t>
      </w:r>
      <w:r w:rsidRPr="00E27880">
        <w:rPr>
          <w:rFonts w:asciiTheme="majorHAnsi" w:hAnsiTheme="majorHAnsi"/>
        </w:rPr>
        <w:t xml:space="preserve">advindos </w:t>
      </w:r>
      <w:r w:rsidR="00E34FD1" w:rsidRPr="00E27880">
        <w:rPr>
          <w:rFonts w:asciiTheme="majorHAnsi" w:hAnsiTheme="majorHAnsi"/>
        </w:rPr>
        <w:t xml:space="preserve">dos </w:t>
      </w:r>
      <w:r w:rsidR="007E2B24" w:rsidRPr="00E27880">
        <w:rPr>
          <w:rFonts w:asciiTheme="majorHAnsi" w:hAnsiTheme="majorHAnsi"/>
        </w:rPr>
        <w:t>in</w:t>
      </w:r>
      <w:r w:rsidR="00E34FD1" w:rsidRPr="00E27880">
        <w:rPr>
          <w:rFonts w:asciiTheme="majorHAnsi" w:hAnsiTheme="majorHAnsi"/>
        </w:rPr>
        <w:t>cidentes</w:t>
      </w:r>
      <w:r w:rsidR="007E2B24" w:rsidRPr="00E27880">
        <w:rPr>
          <w:rFonts w:asciiTheme="majorHAnsi" w:hAnsiTheme="majorHAnsi"/>
        </w:rPr>
        <w:t xml:space="preserve"> envolvendo tais produtos</w:t>
      </w:r>
      <w:r w:rsidR="00E34FD1" w:rsidRPr="00E27880">
        <w:rPr>
          <w:rFonts w:asciiTheme="majorHAnsi" w:hAnsiTheme="majorHAnsi"/>
        </w:rPr>
        <w:t>.</w:t>
      </w:r>
    </w:p>
    <w:p w:rsidR="00877B6F" w:rsidRPr="00E27880" w:rsidRDefault="003D64A0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Atualmente, a</w:t>
      </w:r>
      <w:r w:rsidR="00E34FD1" w:rsidRPr="00E27880">
        <w:rPr>
          <w:rFonts w:asciiTheme="majorHAnsi" w:hAnsiTheme="majorHAnsi"/>
        </w:rPr>
        <w:t xml:space="preserve"> principal legislação no âmbi</w:t>
      </w:r>
      <w:r>
        <w:rPr>
          <w:rFonts w:asciiTheme="majorHAnsi" w:hAnsiTheme="majorHAnsi"/>
        </w:rPr>
        <w:t>to do</w:t>
      </w:r>
      <w:r w:rsidR="00E34FD1" w:rsidRPr="00E27880">
        <w:rPr>
          <w:rFonts w:asciiTheme="majorHAnsi" w:hAnsiTheme="majorHAnsi"/>
        </w:rPr>
        <w:t xml:space="preserve"> transporte de produtos perigosos</w:t>
      </w:r>
      <w:r>
        <w:rPr>
          <w:rFonts w:asciiTheme="majorHAnsi" w:hAnsiTheme="majorHAnsi"/>
        </w:rPr>
        <w:t xml:space="preserve">, </w:t>
      </w:r>
      <w:r w:rsidR="00895C74">
        <w:rPr>
          <w:rFonts w:asciiTheme="majorHAnsi" w:hAnsiTheme="majorHAnsi"/>
        </w:rPr>
        <w:t xml:space="preserve">que estabelece normas e </w:t>
      </w:r>
      <w:r>
        <w:rPr>
          <w:rFonts w:asciiTheme="majorHAnsi" w:hAnsiTheme="majorHAnsi"/>
        </w:rPr>
        <w:t xml:space="preserve">que </w:t>
      </w:r>
      <w:r w:rsidR="00895C74">
        <w:rPr>
          <w:rFonts w:asciiTheme="majorHAnsi" w:hAnsiTheme="majorHAnsi"/>
        </w:rPr>
        <w:t>oferece suporte à fiscalização,</w:t>
      </w:r>
      <w:r w:rsidR="00E34FD1" w:rsidRPr="00E27880">
        <w:rPr>
          <w:rFonts w:asciiTheme="majorHAnsi" w:hAnsiTheme="majorHAnsi"/>
        </w:rPr>
        <w:t xml:space="preserve"> é a Resolução nº 3.665/11, alterada pela Resolução nº 3.762/12, ambas da ANTT (Agência Nacional de Transportes Terrestres). Segundo esta Resolução, a</w:t>
      </w:r>
      <w:r w:rsidR="00877B6F" w:rsidRPr="00E27880">
        <w:rPr>
          <w:rFonts w:asciiTheme="majorHAnsi" w:hAnsiTheme="majorHAnsi"/>
        </w:rPr>
        <w:t xml:space="preserve"> fiscalização do transporte rodoviário de produtos perigosos</w:t>
      </w:r>
      <w:r w:rsidR="00E34FD1" w:rsidRPr="00E27880">
        <w:rPr>
          <w:rFonts w:asciiTheme="majorHAnsi" w:hAnsiTheme="majorHAnsi"/>
        </w:rPr>
        <w:t xml:space="preserve"> é realizada como o previsto no artigo 49, </w:t>
      </w:r>
      <w:r w:rsidR="00877B6F" w:rsidRPr="00E27880">
        <w:rPr>
          <w:rFonts w:asciiTheme="majorHAnsi" w:hAnsiTheme="majorHAnsi"/>
        </w:rPr>
        <w:t>§1º</w:t>
      </w:r>
      <w:r w:rsidR="00E34FD1" w:rsidRPr="00E27880">
        <w:rPr>
          <w:rFonts w:asciiTheme="majorHAnsi" w:hAnsiTheme="majorHAnsi"/>
        </w:rPr>
        <w:t xml:space="preserve">: </w:t>
      </w:r>
    </w:p>
    <w:p w:rsidR="00877B6F" w:rsidRPr="00E27880" w:rsidRDefault="00877B6F" w:rsidP="002A4D53">
      <w:pPr>
        <w:spacing w:line="360" w:lineRule="auto"/>
        <w:rPr>
          <w:rFonts w:asciiTheme="majorHAnsi" w:hAnsiTheme="majorHAnsi"/>
        </w:rPr>
      </w:pPr>
    </w:p>
    <w:p w:rsidR="00E34FD1" w:rsidRPr="00E27880" w:rsidRDefault="00877B6F" w:rsidP="00895C74">
      <w:pPr>
        <w:spacing w:after="120" w:line="360" w:lineRule="auto"/>
        <w:ind w:left="2268"/>
        <w:jc w:val="both"/>
        <w:rPr>
          <w:rFonts w:asciiTheme="majorHAnsi" w:hAnsiTheme="majorHAnsi"/>
          <w:sz w:val="20"/>
        </w:rPr>
      </w:pPr>
      <w:proofErr w:type="gramStart"/>
      <w:r w:rsidRPr="00E27880">
        <w:rPr>
          <w:rFonts w:asciiTheme="majorHAnsi" w:hAnsiTheme="majorHAnsi"/>
          <w:sz w:val="20"/>
        </w:rPr>
        <w:t>“</w:t>
      </w:r>
      <w:r w:rsidR="00895C74">
        <w:rPr>
          <w:rFonts w:asciiTheme="majorHAnsi" w:hAnsiTheme="majorHAnsi"/>
          <w:sz w:val="20"/>
        </w:rPr>
        <w:t>a</w:t>
      </w:r>
      <w:r w:rsidRPr="00E27880">
        <w:rPr>
          <w:rFonts w:asciiTheme="majorHAnsi" w:hAnsiTheme="majorHAnsi"/>
          <w:sz w:val="20"/>
        </w:rPr>
        <w:t>rt. 49</w:t>
      </w:r>
      <w:r w:rsidR="00895C74">
        <w:rPr>
          <w:rFonts w:asciiTheme="majorHAnsi" w:hAnsiTheme="majorHAnsi"/>
          <w:sz w:val="20"/>
        </w:rPr>
        <w:t xml:space="preserve"> A</w:t>
      </w:r>
      <w:r w:rsidR="00E34FD1" w:rsidRPr="00E27880">
        <w:rPr>
          <w:rFonts w:asciiTheme="majorHAnsi" w:hAnsiTheme="majorHAnsi"/>
          <w:sz w:val="20"/>
        </w:rPr>
        <w:t xml:space="preserve"> fiscalização para a observância deste regulamento e de suas instruções complementares incumbe à ANTT, sem prejuízo da competência das autoridades com circunscrição sobre a via por onde transitar o veículo transportador.</w:t>
      </w:r>
      <w:proofErr w:type="gramEnd"/>
    </w:p>
    <w:p w:rsidR="00877B6F" w:rsidRPr="00E27880" w:rsidRDefault="00E34FD1" w:rsidP="00895C74">
      <w:pPr>
        <w:spacing w:after="120" w:line="360" w:lineRule="auto"/>
        <w:ind w:left="2268"/>
        <w:jc w:val="both"/>
        <w:rPr>
          <w:rFonts w:asciiTheme="majorHAnsi" w:hAnsiTheme="majorHAnsi"/>
          <w:sz w:val="20"/>
        </w:rPr>
      </w:pPr>
      <w:r w:rsidRPr="00895C74">
        <w:rPr>
          <w:rFonts w:asciiTheme="majorHAnsi" w:hAnsiTheme="majorHAnsi"/>
          <w:sz w:val="20"/>
        </w:rPr>
        <w:t>§1</w:t>
      </w:r>
      <w:r w:rsidRPr="00E27880">
        <w:rPr>
          <w:rFonts w:asciiTheme="majorHAnsi" w:hAnsiTheme="majorHAnsi"/>
        </w:rPr>
        <w:t>º</w:t>
      </w:r>
      <w:r w:rsidR="00877B6F" w:rsidRPr="00E27880">
        <w:rPr>
          <w:rFonts w:asciiTheme="majorHAnsi" w:hAnsiTheme="majorHAnsi"/>
          <w:sz w:val="20"/>
        </w:rPr>
        <w:t xml:space="preserve"> A fiscalização compreende:</w:t>
      </w:r>
    </w:p>
    <w:p w:rsidR="00877B6F" w:rsidRPr="00E2788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E27880">
        <w:rPr>
          <w:rFonts w:asciiTheme="majorHAnsi" w:hAnsiTheme="majorHAnsi"/>
          <w:sz w:val="20"/>
        </w:rPr>
        <w:t xml:space="preserve">Exame dos documentos de porte obrigatório previstos nos </w:t>
      </w:r>
      <w:proofErr w:type="spellStart"/>
      <w:r w:rsidRPr="00E27880">
        <w:rPr>
          <w:rFonts w:asciiTheme="majorHAnsi" w:hAnsiTheme="majorHAnsi"/>
          <w:sz w:val="20"/>
        </w:rPr>
        <w:t>arts</w:t>
      </w:r>
      <w:proofErr w:type="spellEnd"/>
      <w:r w:rsidRPr="00E27880">
        <w:rPr>
          <w:rFonts w:asciiTheme="majorHAnsi" w:hAnsiTheme="majorHAnsi"/>
          <w:sz w:val="20"/>
        </w:rPr>
        <w:t>. 22 e 28;</w:t>
      </w:r>
    </w:p>
    <w:p w:rsidR="00877B6F" w:rsidRPr="00E2788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E27880">
        <w:rPr>
          <w:rFonts w:asciiTheme="majorHAnsi" w:hAnsiTheme="majorHAnsi"/>
          <w:sz w:val="20"/>
        </w:rPr>
        <w:t>Verificação da adequação da sinalização prevista no art. 3º e da identificação prevista no art. 11 em relação aos produtos especificados no documento fiscal;</w:t>
      </w:r>
    </w:p>
    <w:p w:rsidR="00877B6F" w:rsidRPr="00E2788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E27880">
        <w:rPr>
          <w:rFonts w:asciiTheme="majorHAnsi" w:hAnsiTheme="majorHAnsi"/>
          <w:sz w:val="20"/>
        </w:rPr>
        <w:t xml:space="preserve">Verificação da adequação do transporte ao estabelecido nos </w:t>
      </w:r>
      <w:proofErr w:type="spellStart"/>
      <w:r w:rsidRPr="00E27880">
        <w:rPr>
          <w:rFonts w:asciiTheme="majorHAnsi" w:hAnsiTheme="majorHAnsi"/>
          <w:sz w:val="20"/>
        </w:rPr>
        <w:t>arts</w:t>
      </w:r>
      <w:proofErr w:type="spellEnd"/>
      <w:r w:rsidRPr="00E27880">
        <w:rPr>
          <w:rFonts w:asciiTheme="majorHAnsi" w:hAnsiTheme="majorHAnsi"/>
          <w:sz w:val="20"/>
        </w:rPr>
        <w:t xml:space="preserve">. 8º </w:t>
      </w:r>
      <w:proofErr w:type="gramStart"/>
      <w:r w:rsidRPr="00E27880">
        <w:rPr>
          <w:rFonts w:asciiTheme="majorHAnsi" w:hAnsiTheme="majorHAnsi"/>
          <w:sz w:val="20"/>
        </w:rPr>
        <w:t>ao 12</w:t>
      </w:r>
      <w:proofErr w:type="gramEnd"/>
      <w:r w:rsidR="00895C74">
        <w:rPr>
          <w:rFonts w:asciiTheme="majorHAnsi" w:hAnsiTheme="majorHAnsi"/>
          <w:sz w:val="20"/>
        </w:rPr>
        <w:t>;</w:t>
      </w:r>
    </w:p>
    <w:p w:rsidR="00877B6F" w:rsidRPr="00E2788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E27880">
        <w:rPr>
          <w:rFonts w:asciiTheme="majorHAnsi" w:hAnsiTheme="majorHAnsi"/>
          <w:sz w:val="20"/>
        </w:rPr>
        <w:t xml:space="preserve">Verificação da existência de vazamento no equipamento de </w:t>
      </w:r>
      <w:r w:rsidR="00B3489A" w:rsidRPr="00E27880">
        <w:rPr>
          <w:rFonts w:asciiTheme="majorHAnsi" w:hAnsiTheme="majorHAnsi"/>
          <w:sz w:val="20"/>
        </w:rPr>
        <w:t>transporte de carga a granel ou</w:t>
      </w:r>
      <w:r w:rsidRPr="00E27880">
        <w:rPr>
          <w:rFonts w:asciiTheme="majorHAnsi" w:hAnsiTheme="majorHAnsi"/>
          <w:sz w:val="20"/>
        </w:rPr>
        <w:t>, em se tratando de carga expedida de forma fracionada, sua estivagem e estado de conservação das embalagens;</w:t>
      </w:r>
    </w:p>
    <w:p w:rsidR="00877B6F" w:rsidRPr="00E2788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E27880">
        <w:rPr>
          <w:rFonts w:asciiTheme="majorHAnsi" w:hAnsiTheme="majorHAnsi"/>
          <w:sz w:val="20"/>
        </w:rPr>
        <w:t xml:space="preserve">Verificação das características técnicas e operacionais e do estado de conservação dos veículos e equipamentos de transporte; </w:t>
      </w:r>
      <w:proofErr w:type="gramStart"/>
      <w:r w:rsidRPr="00E27880">
        <w:rPr>
          <w:rFonts w:asciiTheme="majorHAnsi" w:hAnsiTheme="majorHAnsi"/>
          <w:sz w:val="20"/>
        </w:rPr>
        <w:t>e</w:t>
      </w:r>
      <w:proofErr w:type="gramEnd"/>
      <w:r w:rsidRPr="00E27880">
        <w:rPr>
          <w:rFonts w:asciiTheme="majorHAnsi" w:hAnsiTheme="majorHAnsi"/>
          <w:sz w:val="20"/>
        </w:rPr>
        <w:t xml:space="preserve"> </w:t>
      </w:r>
    </w:p>
    <w:p w:rsidR="00877B6F" w:rsidRPr="00E27880" w:rsidRDefault="00877B6F" w:rsidP="00895C74">
      <w:pPr>
        <w:pStyle w:val="PargrafodaLista"/>
        <w:numPr>
          <w:ilvl w:val="0"/>
          <w:numId w:val="3"/>
        </w:numPr>
        <w:spacing w:after="120" w:line="360" w:lineRule="auto"/>
        <w:ind w:left="2552" w:hanging="284"/>
        <w:jc w:val="both"/>
        <w:rPr>
          <w:rFonts w:asciiTheme="majorHAnsi" w:hAnsiTheme="majorHAnsi"/>
          <w:sz w:val="20"/>
        </w:rPr>
      </w:pPr>
      <w:proofErr w:type="gramStart"/>
      <w:r w:rsidRPr="00E27880">
        <w:rPr>
          <w:rFonts w:asciiTheme="majorHAnsi" w:hAnsiTheme="majorHAnsi"/>
          <w:sz w:val="20"/>
        </w:rPr>
        <w:t xml:space="preserve">Verificação do porte e do estado de conservação do conjunto de equipamentos para situações de emergência e dos </w:t>
      </w:r>
      <w:proofErr w:type="spellStart"/>
      <w:r w:rsidRPr="00E27880">
        <w:rPr>
          <w:rFonts w:asciiTheme="majorHAnsi" w:hAnsiTheme="majorHAnsi"/>
          <w:sz w:val="20"/>
        </w:rPr>
        <w:t>EPI’s</w:t>
      </w:r>
      <w:proofErr w:type="spellEnd"/>
      <w:r w:rsidRPr="00E27880">
        <w:rPr>
          <w:rFonts w:asciiTheme="majorHAnsi" w:hAnsiTheme="majorHAnsi"/>
          <w:sz w:val="20"/>
        </w:rPr>
        <w:t>.”</w:t>
      </w:r>
      <w:proofErr w:type="gramEnd"/>
    </w:p>
    <w:p w:rsidR="00877B6F" w:rsidRPr="00E27880" w:rsidRDefault="00877B6F" w:rsidP="002A4D53">
      <w:pPr>
        <w:spacing w:line="360" w:lineRule="auto"/>
        <w:jc w:val="both"/>
        <w:rPr>
          <w:rFonts w:asciiTheme="majorHAnsi" w:hAnsiTheme="majorHAnsi"/>
        </w:rPr>
      </w:pPr>
    </w:p>
    <w:p w:rsidR="00895C74" w:rsidRDefault="00895C74" w:rsidP="00D245C1">
      <w:pPr>
        <w:spacing w:line="360" w:lineRule="auto"/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Ponto importante é que a Resolução </w:t>
      </w:r>
      <w:proofErr w:type="spellStart"/>
      <w:r>
        <w:rPr>
          <w:rFonts w:asciiTheme="majorHAnsi" w:hAnsiTheme="majorHAnsi"/>
        </w:rPr>
        <w:t>imcumbe</w:t>
      </w:r>
      <w:proofErr w:type="spellEnd"/>
      <w:r>
        <w:rPr>
          <w:rFonts w:asciiTheme="majorHAnsi" w:hAnsiTheme="majorHAnsi"/>
        </w:rPr>
        <w:t xml:space="preserve"> a ANTT da fiscalização, porém sem prejuízo da competência da autoridade com circunscrição sobre a via de fazê-la.</w:t>
      </w:r>
    </w:p>
    <w:p w:rsidR="00D245C1" w:rsidRPr="00E27880" w:rsidRDefault="007E2B24" w:rsidP="00D245C1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</w:t>
      </w:r>
      <w:r w:rsidR="00D245C1" w:rsidRPr="00E27880">
        <w:rPr>
          <w:rFonts w:asciiTheme="majorHAnsi" w:hAnsiTheme="majorHAnsi"/>
        </w:rPr>
        <w:t xml:space="preserve"> resolução estabelece responsabilidades do </w:t>
      </w:r>
      <w:r w:rsidR="00895C74">
        <w:rPr>
          <w:rFonts w:asciiTheme="majorHAnsi" w:hAnsiTheme="majorHAnsi"/>
        </w:rPr>
        <w:t xml:space="preserve">expedidor, </w:t>
      </w:r>
      <w:r w:rsidR="00D245C1" w:rsidRPr="00E27880">
        <w:rPr>
          <w:rFonts w:asciiTheme="majorHAnsi" w:hAnsiTheme="majorHAnsi"/>
        </w:rPr>
        <w:t xml:space="preserve">transportador e </w:t>
      </w:r>
      <w:r w:rsidR="00895C74">
        <w:rPr>
          <w:rFonts w:asciiTheme="majorHAnsi" w:hAnsiTheme="majorHAnsi"/>
        </w:rPr>
        <w:t>recebedor</w:t>
      </w:r>
      <w:r w:rsidR="00D245C1" w:rsidRPr="00E27880">
        <w:rPr>
          <w:rFonts w:asciiTheme="majorHAnsi" w:hAnsiTheme="majorHAnsi"/>
        </w:rPr>
        <w:t xml:space="preserve">, </w:t>
      </w:r>
      <w:r w:rsidR="00895C74" w:rsidRPr="00E27880">
        <w:rPr>
          <w:rFonts w:asciiTheme="majorHAnsi" w:hAnsiTheme="majorHAnsi"/>
        </w:rPr>
        <w:t xml:space="preserve">nos artigos 53 </w:t>
      </w:r>
      <w:proofErr w:type="gramStart"/>
      <w:r w:rsidR="00895C74" w:rsidRPr="00E27880">
        <w:rPr>
          <w:rFonts w:asciiTheme="majorHAnsi" w:hAnsiTheme="majorHAnsi"/>
        </w:rPr>
        <w:t>ao 56</w:t>
      </w:r>
      <w:proofErr w:type="gramEnd"/>
      <w:r w:rsidR="00895C74">
        <w:rPr>
          <w:rFonts w:asciiTheme="majorHAnsi" w:hAnsiTheme="majorHAnsi"/>
        </w:rPr>
        <w:t xml:space="preserve">, cujo descumprimento enseja </w:t>
      </w:r>
      <w:r w:rsidR="00D245C1" w:rsidRPr="00E27880">
        <w:rPr>
          <w:rFonts w:asciiTheme="majorHAnsi" w:hAnsiTheme="majorHAnsi"/>
        </w:rPr>
        <w:t>as respectivas infrações.</w:t>
      </w:r>
    </w:p>
    <w:p w:rsidR="00181416" w:rsidRPr="00E27880" w:rsidRDefault="00895C74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No que tange à fiscalização, h</w:t>
      </w:r>
      <w:r w:rsidR="00E34FD1" w:rsidRPr="00E27880">
        <w:rPr>
          <w:rFonts w:asciiTheme="majorHAnsi" w:hAnsiTheme="majorHAnsi"/>
        </w:rPr>
        <w:t xml:space="preserve">á, também, </w:t>
      </w:r>
      <w:r w:rsidR="00D245C1" w:rsidRPr="00E27880">
        <w:rPr>
          <w:rFonts w:asciiTheme="majorHAnsi" w:hAnsiTheme="majorHAnsi"/>
        </w:rPr>
        <w:t>a Portaria nº 349/02 do Ministério dos Transportes, que aprova instruções para a fiscalização do Transporte Rodoviário de Produtos Perigosos.</w:t>
      </w:r>
    </w:p>
    <w:p w:rsidR="008950CB" w:rsidRPr="00E27880" w:rsidRDefault="00361C29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proofErr w:type="gramStart"/>
      <w:r w:rsidRPr="00E27880">
        <w:rPr>
          <w:rFonts w:asciiTheme="majorHAnsi" w:hAnsiTheme="majorHAnsi"/>
        </w:rPr>
        <w:t xml:space="preserve">A </w:t>
      </w:r>
      <w:r w:rsidR="00280F26" w:rsidRPr="00E27880">
        <w:rPr>
          <w:rFonts w:asciiTheme="majorHAnsi" w:hAnsiTheme="majorHAnsi"/>
        </w:rPr>
        <w:t>N</w:t>
      </w:r>
      <w:r w:rsidR="008950CB" w:rsidRPr="00E27880">
        <w:rPr>
          <w:rFonts w:asciiTheme="majorHAnsi" w:hAnsiTheme="majorHAnsi"/>
        </w:rPr>
        <w:t>ormativa nº</w:t>
      </w:r>
      <w:proofErr w:type="gramEnd"/>
      <w:r w:rsidR="008950CB" w:rsidRPr="00E27880">
        <w:rPr>
          <w:rFonts w:asciiTheme="majorHAnsi" w:hAnsiTheme="majorHAnsi"/>
        </w:rPr>
        <w:t xml:space="preserve"> 5/12 do IBAMA, estabelece </w:t>
      </w:r>
      <w:r w:rsidR="00D614D5" w:rsidRPr="00E27880">
        <w:rPr>
          <w:rFonts w:asciiTheme="majorHAnsi" w:hAnsiTheme="majorHAnsi"/>
        </w:rPr>
        <w:t>o cadastramento d</w:t>
      </w:r>
      <w:r w:rsidR="008950CB" w:rsidRPr="00E27880">
        <w:rPr>
          <w:rFonts w:asciiTheme="majorHAnsi" w:hAnsiTheme="majorHAnsi"/>
        </w:rPr>
        <w:t xml:space="preserve">as empresas </w:t>
      </w:r>
      <w:r w:rsidR="00D614D5" w:rsidRPr="00E27880">
        <w:rPr>
          <w:rFonts w:asciiTheme="majorHAnsi" w:hAnsiTheme="majorHAnsi"/>
        </w:rPr>
        <w:t>para realizar o transporte marítimo ou interestadual de produtos perigosos, as quais devem, para se cadastrar, estar em conformidade com a Lei 6.938/1981, que estabelece a necessidade das empresas possuírem o Cadas</w:t>
      </w:r>
      <w:r w:rsidR="008950CB" w:rsidRPr="00E27880">
        <w:rPr>
          <w:rFonts w:asciiTheme="majorHAnsi" w:hAnsiTheme="majorHAnsi"/>
        </w:rPr>
        <w:t>t</w:t>
      </w:r>
      <w:r w:rsidR="00D614D5" w:rsidRPr="00E27880">
        <w:rPr>
          <w:rFonts w:asciiTheme="majorHAnsi" w:hAnsiTheme="majorHAnsi"/>
        </w:rPr>
        <w:t>r</w:t>
      </w:r>
      <w:r w:rsidR="008950CB" w:rsidRPr="00E27880">
        <w:rPr>
          <w:rFonts w:asciiTheme="majorHAnsi" w:hAnsiTheme="majorHAnsi"/>
        </w:rPr>
        <w:t xml:space="preserve">o </w:t>
      </w:r>
      <w:r w:rsidR="00D614D5" w:rsidRPr="00E27880">
        <w:rPr>
          <w:rFonts w:asciiTheme="majorHAnsi" w:hAnsiTheme="majorHAnsi"/>
          <w:lang w:eastAsia="en-US"/>
        </w:rPr>
        <w:t>Técnico Federal de Atividades Potencialmente Poluidoras ou Utilizadoras de Recursos Ambientais</w:t>
      </w:r>
      <w:r w:rsidR="00280F26" w:rsidRPr="00E27880">
        <w:rPr>
          <w:rFonts w:asciiTheme="majorHAnsi" w:hAnsiTheme="majorHAnsi"/>
        </w:rPr>
        <w:t>.</w:t>
      </w:r>
    </w:p>
    <w:p w:rsidR="00D245C1" w:rsidRPr="00E27880" w:rsidRDefault="00A574EB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Existem </w:t>
      </w:r>
      <w:r w:rsidR="00D245C1" w:rsidRPr="00E27880">
        <w:rPr>
          <w:rFonts w:asciiTheme="majorHAnsi" w:hAnsiTheme="majorHAnsi"/>
        </w:rPr>
        <w:t xml:space="preserve">outras </w:t>
      </w:r>
      <w:r w:rsidR="008A4829">
        <w:rPr>
          <w:rFonts w:asciiTheme="majorHAnsi" w:hAnsiTheme="majorHAnsi"/>
        </w:rPr>
        <w:t>legislações ou diretrizes que dão suporte à legislação</w:t>
      </w:r>
      <w:r w:rsidR="00D245C1" w:rsidRPr="00E27880">
        <w:rPr>
          <w:rFonts w:asciiTheme="majorHAnsi" w:hAnsiTheme="majorHAnsi"/>
        </w:rPr>
        <w:t>, como a Lei 96.044/88, que aprova o regulamento para o transporte rodovi</w:t>
      </w:r>
      <w:r w:rsidRPr="00E27880">
        <w:rPr>
          <w:rFonts w:asciiTheme="majorHAnsi" w:hAnsiTheme="majorHAnsi"/>
        </w:rPr>
        <w:t>ário de produtos perigosos,</w:t>
      </w:r>
      <w:r w:rsidR="00D245C1" w:rsidRPr="00E27880">
        <w:rPr>
          <w:rFonts w:asciiTheme="majorHAnsi" w:hAnsiTheme="majorHAnsi"/>
        </w:rPr>
        <w:t xml:space="preserve"> a Resolução 420/04</w:t>
      </w:r>
      <w:r w:rsidR="007E2B24" w:rsidRPr="00E27880">
        <w:rPr>
          <w:rFonts w:asciiTheme="majorHAnsi" w:hAnsiTheme="majorHAnsi"/>
        </w:rPr>
        <w:t xml:space="preserve"> da ANTT</w:t>
      </w:r>
      <w:r w:rsidR="00D245C1" w:rsidRPr="00E27880">
        <w:rPr>
          <w:rFonts w:asciiTheme="majorHAnsi" w:hAnsiTheme="majorHAnsi"/>
        </w:rPr>
        <w:t>, que institui os parâmetros das quantidades de produtos perigosos que obrigam a sinalização externa do caminhão,</w:t>
      </w:r>
      <w:r w:rsidRPr="00E27880">
        <w:rPr>
          <w:rFonts w:asciiTheme="majorHAnsi" w:hAnsiTheme="majorHAnsi"/>
        </w:rPr>
        <w:t xml:space="preserve"> e as</w:t>
      </w:r>
      <w:r w:rsidR="00D245C1" w:rsidRPr="00E27880">
        <w:rPr>
          <w:rFonts w:asciiTheme="majorHAnsi" w:hAnsiTheme="majorHAnsi"/>
        </w:rPr>
        <w:t xml:space="preserve"> </w:t>
      </w:r>
      <w:proofErr w:type="spellStart"/>
      <w:r w:rsidR="00D245C1" w:rsidRPr="00E27880">
        <w:rPr>
          <w:rFonts w:asciiTheme="majorHAnsi" w:hAnsiTheme="majorHAnsi"/>
        </w:rPr>
        <w:t>NBRs</w:t>
      </w:r>
      <w:proofErr w:type="spellEnd"/>
      <w:r w:rsidR="00D245C1" w:rsidRPr="00E27880">
        <w:rPr>
          <w:rFonts w:asciiTheme="majorHAnsi" w:hAnsiTheme="majorHAnsi"/>
        </w:rPr>
        <w:t xml:space="preserve"> específicas, como a 9375, </w:t>
      </w:r>
      <w:r w:rsidR="0035102E" w:rsidRPr="00E27880">
        <w:rPr>
          <w:rFonts w:asciiTheme="majorHAnsi" w:hAnsiTheme="majorHAnsi"/>
        </w:rPr>
        <w:t>7503, 14725, 14619, 7500, 7501</w:t>
      </w:r>
      <w:r w:rsidR="00D245C1" w:rsidRPr="00E27880">
        <w:rPr>
          <w:rFonts w:asciiTheme="majorHAnsi" w:hAnsiTheme="majorHAnsi"/>
        </w:rPr>
        <w:t>.</w:t>
      </w:r>
    </w:p>
    <w:p w:rsidR="00E34FD1" w:rsidRDefault="008A4829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Todas estas legislações estabelecem parâmetros </w:t>
      </w:r>
      <w:r w:rsidR="004B6806">
        <w:rPr>
          <w:rFonts w:asciiTheme="majorHAnsi" w:hAnsiTheme="majorHAnsi"/>
        </w:rPr>
        <w:t xml:space="preserve">que devem ser aplicados ao transporte de produtos perigosos para evitar acidentes, tendo como escopo prover maior segurança às </w:t>
      </w:r>
      <w:r w:rsidR="00E34FD1" w:rsidRPr="00E27880">
        <w:rPr>
          <w:rFonts w:asciiTheme="majorHAnsi" w:hAnsiTheme="majorHAnsi"/>
        </w:rPr>
        <w:t>condições do transporte, que influenciam na segurança do motorista e das demais pessoas transitando na via d</w:t>
      </w:r>
      <w:r w:rsidR="004B6806">
        <w:rPr>
          <w:rFonts w:asciiTheme="majorHAnsi" w:hAnsiTheme="majorHAnsi"/>
        </w:rPr>
        <w:t>e transporte, bem como asseguram maior</w:t>
      </w:r>
      <w:r w:rsidR="00E34FD1" w:rsidRPr="00E27880">
        <w:rPr>
          <w:rFonts w:asciiTheme="majorHAnsi" w:hAnsiTheme="majorHAnsi"/>
        </w:rPr>
        <w:t xml:space="preserve"> prot</w:t>
      </w:r>
      <w:r w:rsidR="004B6806">
        <w:rPr>
          <w:rFonts w:asciiTheme="majorHAnsi" w:hAnsiTheme="majorHAnsi"/>
        </w:rPr>
        <w:t xml:space="preserve">eção aos danos ao meio ambiente, os quais direta ou </w:t>
      </w:r>
      <w:r w:rsidR="00E34FD1" w:rsidRPr="00E27880">
        <w:rPr>
          <w:rFonts w:asciiTheme="majorHAnsi" w:hAnsiTheme="majorHAnsi"/>
        </w:rPr>
        <w:t>indiretamente causam danos ou prejuízos à população que dependem dos recursos ambientais afetados.</w:t>
      </w:r>
    </w:p>
    <w:p w:rsidR="004B6806" w:rsidRPr="00E27880" w:rsidRDefault="004B6806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Abaixo está discriminada uma lista pormenorizada das diversas legislações, relativas a diversos órgãos, que devem ser consideradas durante a fiscalização do transporte rodoviário de produtos perigosos.</w:t>
      </w:r>
    </w:p>
    <w:p w:rsidR="00D245C1" w:rsidRPr="00E27880" w:rsidRDefault="00D245C1" w:rsidP="002A4D53">
      <w:pPr>
        <w:spacing w:line="360" w:lineRule="auto"/>
        <w:ind w:firstLine="851"/>
        <w:jc w:val="both"/>
        <w:rPr>
          <w:rFonts w:asciiTheme="majorHAnsi" w:hAnsiTheme="majorHAnsi"/>
        </w:rPr>
      </w:pPr>
    </w:p>
    <w:p w:rsidR="008950CB" w:rsidRDefault="008950CB" w:rsidP="002A4D53">
      <w:pPr>
        <w:spacing w:line="360" w:lineRule="auto"/>
        <w:ind w:firstLine="851"/>
        <w:jc w:val="both"/>
        <w:rPr>
          <w:rFonts w:asciiTheme="majorHAnsi" w:hAnsiTheme="majorHAnsi"/>
          <w:color w:val="FF0000"/>
        </w:rPr>
      </w:pPr>
    </w:p>
    <w:p w:rsidR="00B44C6D" w:rsidRDefault="00B44C6D" w:rsidP="002A4D53">
      <w:pPr>
        <w:spacing w:line="360" w:lineRule="auto"/>
        <w:ind w:firstLine="851"/>
        <w:jc w:val="both"/>
        <w:rPr>
          <w:rFonts w:asciiTheme="majorHAnsi" w:hAnsiTheme="majorHAnsi"/>
          <w:color w:val="FF0000"/>
        </w:rPr>
      </w:pPr>
    </w:p>
    <w:tbl>
      <w:tblPr>
        <w:tblStyle w:val="Tabelacomgrade8"/>
        <w:tblW w:w="9380" w:type="dxa"/>
        <w:tblLook w:val="04A0" w:firstRow="1" w:lastRow="0" w:firstColumn="1" w:lastColumn="0" w:noHBand="0" w:noVBand="1"/>
      </w:tblPr>
      <w:tblGrid>
        <w:gridCol w:w="984"/>
        <w:gridCol w:w="2220"/>
        <w:gridCol w:w="6176"/>
      </w:tblGrid>
      <w:tr w:rsidR="00B44C6D" w:rsidRPr="00FE5012" w:rsidTr="00FE50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984" w:type="dxa"/>
            <w:noWrap/>
            <w:vAlign w:val="center"/>
            <w:hideMark/>
          </w:tcPr>
          <w:p w:rsidR="00B44C6D" w:rsidRPr="00FE5012" w:rsidRDefault="00B44C6D" w:rsidP="00FE5012">
            <w:pPr>
              <w:jc w:val="center"/>
              <w:rPr>
                <w:rFonts w:ascii="Cambria" w:hAnsi="Cambria"/>
                <w:color w:val="FFFFFF" w:themeColor="background1"/>
                <w:sz w:val="18"/>
                <w:szCs w:val="18"/>
              </w:rPr>
            </w:pPr>
            <w:r w:rsidRPr="00FE5012">
              <w:rPr>
                <w:rFonts w:ascii="Cambria" w:hAnsi="Cambria"/>
                <w:bCs w:val="0"/>
                <w:color w:val="FFFFFF" w:themeColor="background1"/>
                <w:sz w:val="18"/>
                <w:szCs w:val="18"/>
              </w:rPr>
              <w:t>ÓRGÃO</w:t>
            </w:r>
          </w:p>
        </w:tc>
        <w:tc>
          <w:tcPr>
            <w:tcW w:w="2220" w:type="dxa"/>
            <w:noWrap/>
            <w:vAlign w:val="center"/>
            <w:hideMark/>
          </w:tcPr>
          <w:p w:rsidR="00B44C6D" w:rsidRPr="00FE5012" w:rsidRDefault="00B44C6D" w:rsidP="00FE5012">
            <w:pPr>
              <w:jc w:val="center"/>
              <w:rPr>
                <w:rFonts w:ascii="Cambria" w:hAnsi="Cambria"/>
                <w:color w:val="FFFFFF" w:themeColor="background1"/>
                <w:sz w:val="18"/>
                <w:szCs w:val="18"/>
              </w:rPr>
            </w:pPr>
            <w:r w:rsidRPr="00FE5012">
              <w:rPr>
                <w:rFonts w:ascii="Cambria" w:hAnsi="Cambria"/>
                <w:bCs w:val="0"/>
                <w:color w:val="FFFFFF" w:themeColor="background1"/>
                <w:sz w:val="18"/>
                <w:szCs w:val="18"/>
              </w:rPr>
              <w:t>LEGISLAÇÃO</w:t>
            </w:r>
          </w:p>
        </w:tc>
        <w:tc>
          <w:tcPr>
            <w:tcW w:w="6176" w:type="dxa"/>
            <w:vAlign w:val="center"/>
            <w:hideMark/>
          </w:tcPr>
          <w:p w:rsidR="00B44C6D" w:rsidRPr="00FE5012" w:rsidRDefault="00B44C6D" w:rsidP="00FE5012">
            <w:pPr>
              <w:jc w:val="center"/>
              <w:rPr>
                <w:rFonts w:ascii="Cambria" w:hAnsi="Cambria"/>
                <w:color w:val="FFFFFF" w:themeColor="background1"/>
                <w:sz w:val="18"/>
                <w:szCs w:val="18"/>
              </w:rPr>
            </w:pPr>
            <w:r w:rsidRPr="00FE5012">
              <w:rPr>
                <w:rFonts w:ascii="Cambria" w:hAnsi="Cambria"/>
                <w:bCs w:val="0"/>
                <w:color w:val="FFFFFF" w:themeColor="background1"/>
                <w:sz w:val="18"/>
                <w:szCs w:val="18"/>
              </w:rPr>
              <w:t>PREÂMBULO</w:t>
            </w:r>
          </w:p>
        </w:tc>
      </w:tr>
      <w:tr w:rsidR="002B475B" w:rsidRPr="00B44C6D" w:rsidTr="00FE5012">
        <w:trPr>
          <w:trHeight w:val="300"/>
        </w:trPr>
        <w:tc>
          <w:tcPr>
            <w:tcW w:w="984" w:type="dxa"/>
            <w:noWrap/>
          </w:tcPr>
          <w:p w:rsidR="002B475B" w:rsidRPr="002B475B" w:rsidRDefault="002B475B" w:rsidP="00FE5012">
            <w:pPr>
              <w:jc w:val="center"/>
              <w:rPr>
                <w:rFonts w:ascii="Cambria" w:hAnsi="Cambria"/>
                <w:bCs/>
                <w:color w:val="FFFFFF" w:themeColor="background1"/>
                <w:sz w:val="18"/>
                <w:szCs w:val="18"/>
              </w:rPr>
            </w:pPr>
            <w:r w:rsidRPr="002B475B">
              <w:rPr>
                <w:rFonts w:ascii="Cambria" w:hAnsi="Cambria"/>
                <w:bCs/>
                <w:sz w:val="18"/>
                <w:szCs w:val="18"/>
              </w:rPr>
              <w:t>DNIT</w:t>
            </w:r>
          </w:p>
        </w:tc>
        <w:tc>
          <w:tcPr>
            <w:tcW w:w="2220" w:type="dxa"/>
            <w:noWrap/>
          </w:tcPr>
          <w:p w:rsidR="002B475B" w:rsidRDefault="00A661A6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Dec.</w:t>
            </w:r>
            <w:r w:rsidR="002B475B">
              <w:rPr>
                <w:rFonts w:ascii="Cambria" w:hAnsi="Cambria"/>
                <w:color w:val="000000"/>
                <w:sz w:val="18"/>
                <w:szCs w:val="18"/>
              </w:rPr>
              <w:t xml:space="preserve"> Fed.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nº </w:t>
            </w:r>
            <w:r w:rsidR="002B475B">
              <w:rPr>
                <w:rFonts w:ascii="Cambria" w:hAnsi="Cambria"/>
                <w:color w:val="000000"/>
                <w:sz w:val="18"/>
                <w:szCs w:val="18"/>
              </w:rPr>
              <w:t>96.044/88</w:t>
            </w:r>
          </w:p>
        </w:tc>
        <w:tc>
          <w:tcPr>
            <w:tcW w:w="6176" w:type="dxa"/>
          </w:tcPr>
          <w:p w:rsidR="002B475B" w:rsidRDefault="002B475B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Aprova o regulamento para o Transporte Rodoviário de Produtos Perigosos.</w:t>
            </w:r>
          </w:p>
        </w:tc>
      </w:tr>
      <w:tr w:rsidR="00B44C6D" w:rsidTr="00FE5012">
        <w:trPr>
          <w:trHeight w:val="495"/>
        </w:trPr>
        <w:tc>
          <w:tcPr>
            <w:tcW w:w="984" w:type="dxa"/>
            <w:vMerge w:val="restart"/>
            <w:hideMark/>
          </w:tcPr>
          <w:p w:rsidR="00B44C6D" w:rsidRDefault="002B475B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ANTT</w:t>
            </w: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Resolução 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 xml:space="preserve">nº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420/04</w:t>
            </w:r>
          </w:p>
        </w:tc>
        <w:tc>
          <w:tcPr>
            <w:tcW w:w="6176" w:type="dxa"/>
            <w:hideMark/>
          </w:tcPr>
          <w:p w:rsidR="00B44C6D" w:rsidRDefault="002B475B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Aprova instruções complementares ao regulamento para o Transporte Terrestre de Produtos Perigosos.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Resolução 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 xml:space="preserve">nº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3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665/11</w:t>
            </w:r>
          </w:p>
        </w:tc>
        <w:tc>
          <w:tcPr>
            <w:tcW w:w="6176" w:type="dxa"/>
            <w:hideMark/>
          </w:tcPr>
          <w:p w:rsidR="00B44C6D" w:rsidRDefault="002B475B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Atualiza o regulamento para o T</w:t>
            </w:r>
            <w:r w:rsidR="00B44C6D">
              <w:rPr>
                <w:rFonts w:ascii="Cambria" w:hAnsi="Cambria"/>
                <w:color w:val="000000"/>
                <w:sz w:val="18"/>
                <w:szCs w:val="18"/>
              </w:rPr>
              <w:t xml:space="preserve">ransporte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Rodoviário </w:t>
            </w:r>
            <w:r w:rsidR="00B44C6D">
              <w:rPr>
                <w:rFonts w:ascii="Cambria" w:hAnsi="Cambria"/>
                <w:color w:val="000000"/>
                <w:sz w:val="18"/>
                <w:szCs w:val="18"/>
              </w:rPr>
              <w:t xml:space="preserve">de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P</w:t>
            </w:r>
            <w:r w:rsidR="00B44C6D">
              <w:rPr>
                <w:rFonts w:ascii="Cambria" w:hAnsi="Cambria"/>
                <w:color w:val="000000"/>
                <w:sz w:val="18"/>
                <w:szCs w:val="18"/>
              </w:rPr>
              <w:t xml:space="preserve">rodutos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P</w:t>
            </w:r>
            <w:r w:rsidR="00B44C6D">
              <w:rPr>
                <w:rFonts w:ascii="Cambria" w:hAnsi="Cambria"/>
                <w:color w:val="000000"/>
                <w:sz w:val="18"/>
                <w:szCs w:val="18"/>
              </w:rPr>
              <w:t>erigos</w:t>
            </w:r>
            <w:r w:rsidR="005A69ED">
              <w:rPr>
                <w:rFonts w:ascii="Cambria" w:hAnsi="Cambria"/>
                <w:color w:val="000000"/>
                <w:sz w:val="18"/>
                <w:szCs w:val="18"/>
              </w:rPr>
              <w:t>o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s</w:t>
            </w:r>
            <w:r w:rsidR="00B44C6D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Resolução 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 xml:space="preserve">nº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3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762/12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Altera 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>e revoga dispositivos da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 Resolução 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 xml:space="preserve">ANTT nº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3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665/11</w:t>
            </w:r>
            <w:r w:rsidR="00A661A6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</w:p>
        </w:tc>
      </w:tr>
      <w:tr w:rsidR="00A661A6" w:rsidTr="00FE5012">
        <w:trPr>
          <w:trHeight w:val="300"/>
        </w:trPr>
        <w:tc>
          <w:tcPr>
            <w:tcW w:w="984" w:type="dxa"/>
            <w:vMerge/>
          </w:tcPr>
          <w:p w:rsidR="00A661A6" w:rsidRDefault="00A661A6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A661A6" w:rsidRDefault="00A661A6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3.882/12</w:t>
            </w:r>
          </w:p>
        </w:tc>
        <w:tc>
          <w:tcPr>
            <w:tcW w:w="6176" w:type="dxa"/>
          </w:tcPr>
          <w:p w:rsidR="00A661A6" w:rsidRDefault="00A661A6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Altera a Resolução ANTT nº 3.665/11.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3.880/12</w:t>
            </w:r>
          </w:p>
        </w:tc>
        <w:tc>
          <w:tcPr>
            <w:tcW w:w="6176" w:type="dxa"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Estabelece os códigos para as infrações aplicáveis à inobservância do Regulamento para o Transporte Rodoviário de Produtos Perigosos.</w:t>
            </w:r>
          </w:p>
        </w:tc>
      </w:tr>
      <w:tr w:rsidR="00A661A6" w:rsidTr="00FE5012">
        <w:trPr>
          <w:trHeight w:val="300"/>
        </w:trPr>
        <w:tc>
          <w:tcPr>
            <w:tcW w:w="984" w:type="dxa"/>
            <w:vMerge/>
          </w:tcPr>
          <w:p w:rsidR="00A661A6" w:rsidRDefault="00A661A6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A661A6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3.924/12</w:t>
            </w:r>
          </w:p>
        </w:tc>
        <w:tc>
          <w:tcPr>
            <w:tcW w:w="6176" w:type="dxa"/>
          </w:tcPr>
          <w:p w:rsidR="00A661A6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Altera o anexo à Resolução ANTT nº 3.880/12.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nº 349/02 - MT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mbria" w:hAnsi="Cambria"/>
                <w:color w:val="000000"/>
                <w:sz w:val="18"/>
                <w:szCs w:val="18"/>
              </w:rPr>
              <w:t>instruções</w:t>
            </w:r>
            <w:proofErr w:type="gramEnd"/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 para a fiscalização do Transporte Rodoviário de Produtos Perigosos</w:t>
            </w:r>
          </w:p>
        </w:tc>
      </w:tr>
      <w:tr w:rsidR="00B44C6D" w:rsidTr="00FE5012">
        <w:trPr>
          <w:trHeight w:val="495"/>
        </w:trPr>
        <w:tc>
          <w:tcPr>
            <w:tcW w:w="984" w:type="dxa"/>
            <w:vMerge w:val="restart"/>
            <w:noWrap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IBAMA</w:t>
            </w: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Lei Complementar 140/11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Fixa normas quanto à proteção das paisagens naturais, do meio ambiente, combate a poluição e preservação da flora e </w:t>
            </w:r>
            <w:proofErr w:type="gramStart"/>
            <w:r>
              <w:rPr>
                <w:rFonts w:ascii="Cambria" w:hAnsi="Cambria"/>
                <w:color w:val="000000"/>
                <w:sz w:val="18"/>
                <w:szCs w:val="18"/>
              </w:rPr>
              <w:t>fauna</w:t>
            </w:r>
            <w:proofErr w:type="gramEnd"/>
          </w:p>
        </w:tc>
      </w:tr>
      <w:tr w:rsidR="00B44C6D" w:rsidTr="00FE5012">
        <w:trPr>
          <w:trHeight w:val="495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Normativa nº 5/12 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Dispõe sobre a autorização ambiental para transporte interestadual terrestre, marítimo e fluvial.</w:t>
            </w:r>
          </w:p>
        </w:tc>
      </w:tr>
      <w:tr w:rsidR="00B44C6D" w:rsidTr="00FE5012">
        <w:trPr>
          <w:trHeight w:val="495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Lei 6.938/1981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Cadastro Técnico Federal de Atividades Potencialmente Poluidoras ou Utilizadoras de Recursos Ambientais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 w:val="restart"/>
            <w:noWrap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EB</w:t>
            </w: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R-105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Regulamento para Fiscalização de Produtos Controlados pelo Exército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03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Atividades com explosivos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16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Atividades com nitrato de amônio</w:t>
            </w:r>
          </w:p>
        </w:tc>
      </w:tr>
      <w:tr w:rsidR="00B44C6D" w:rsidTr="00FE5012">
        <w:trPr>
          <w:trHeight w:val="300"/>
        </w:trPr>
        <w:tc>
          <w:tcPr>
            <w:tcW w:w="984" w:type="dxa"/>
            <w:vMerge/>
            <w:hideMark/>
          </w:tcPr>
          <w:p w:rsidR="00B44C6D" w:rsidRDefault="00B44C6D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19</w:t>
            </w:r>
          </w:p>
        </w:tc>
        <w:tc>
          <w:tcPr>
            <w:tcW w:w="6176" w:type="dxa"/>
            <w:hideMark/>
          </w:tcPr>
          <w:p w:rsidR="00B44C6D" w:rsidRDefault="00B44C6D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Atividades com Ácido Fluorídrico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 w:val="restart"/>
            <w:noWrap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ABNT</w:t>
            </w:r>
          </w:p>
        </w:tc>
        <w:tc>
          <w:tcPr>
            <w:tcW w:w="2220" w:type="dxa"/>
            <w:noWrap/>
            <w:hideMark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7500</w:t>
            </w:r>
          </w:p>
        </w:tc>
        <w:tc>
          <w:tcPr>
            <w:tcW w:w="6176" w:type="dxa"/>
            <w:hideMark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Identificação para o transporte terrestre, manuseio, movimentação e armazenamento de produtos</w:t>
            </w:r>
            <w:r w:rsidR="00D16672"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7501</w:t>
            </w:r>
          </w:p>
        </w:tc>
        <w:tc>
          <w:tcPr>
            <w:tcW w:w="6176" w:type="dxa"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Transporte terrestre de produtos perigosos - terminologia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7503</w:t>
            </w:r>
          </w:p>
        </w:tc>
        <w:tc>
          <w:tcPr>
            <w:tcW w:w="6176" w:type="dxa"/>
          </w:tcPr>
          <w:p w:rsidR="00BD5CCF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Ficha de Emergência e Envelope para </w:t>
            </w:r>
            <w:r w:rsidR="00BD5CCF">
              <w:rPr>
                <w:rFonts w:ascii="Cambria" w:hAnsi="Cambria"/>
                <w:color w:val="000000"/>
                <w:sz w:val="18"/>
                <w:szCs w:val="18"/>
              </w:rPr>
              <w:t xml:space="preserve">Transporte terrestre de produtos perigosos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–</w:t>
            </w:r>
            <w:r w:rsidR="00BD5CCF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características, dimensões e preenchimento.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9375</w:t>
            </w:r>
          </w:p>
        </w:tc>
        <w:tc>
          <w:tcPr>
            <w:tcW w:w="6176" w:type="dxa"/>
          </w:tcPr>
          <w:p w:rsidR="00BD5CCF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Conjunto de equipamentos para emergência no transporte de produtos perigosos.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14094</w:t>
            </w:r>
          </w:p>
        </w:tc>
        <w:tc>
          <w:tcPr>
            <w:tcW w:w="6176" w:type="dxa"/>
          </w:tcPr>
          <w:p w:rsidR="00BD5CCF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Atendimento a emergências no transporte terrestre de produtos perigosos.</w:t>
            </w:r>
          </w:p>
        </w:tc>
      </w:tr>
      <w:tr w:rsidR="00BA45A4" w:rsidTr="00FE5012">
        <w:trPr>
          <w:trHeight w:val="300"/>
        </w:trPr>
        <w:tc>
          <w:tcPr>
            <w:tcW w:w="984" w:type="dxa"/>
            <w:vMerge/>
          </w:tcPr>
          <w:p w:rsidR="00BA45A4" w:rsidRDefault="00BA45A4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A45A4" w:rsidRDefault="00BA45A4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14095</w:t>
            </w:r>
          </w:p>
        </w:tc>
        <w:tc>
          <w:tcPr>
            <w:tcW w:w="6176" w:type="dxa"/>
          </w:tcPr>
          <w:p w:rsidR="00BA45A4" w:rsidRDefault="00BA45A4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Área de estacionamento para veículos rodoviários de transporte de produtos perigosos.</w:t>
            </w:r>
          </w:p>
        </w:tc>
      </w:tr>
      <w:tr w:rsidR="00D16672" w:rsidTr="00FE5012">
        <w:trPr>
          <w:trHeight w:val="300"/>
        </w:trPr>
        <w:tc>
          <w:tcPr>
            <w:tcW w:w="984" w:type="dxa"/>
            <w:vMerge/>
            <w:hideMark/>
          </w:tcPr>
          <w:p w:rsidR="00D16672" w:rsidRDefault="00D16672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D16672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14725</w:t>
            </w:r>
          </w:p>
        </w:tc>
        <w:tc>
          <w:tcPr>
            <w:tcW w:w="6176" w:type="dxa"/>
          </w:tcPr>
          <w:p w:rsidR="00D16672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F</w:t>
            </w:r>
            <w:r w:rsidR="00BA45A4">
              <w:rPr>
                <w:rFonts w:ascii="Cambria" w:hAnsi="Cambria"/>
                <w:color w:val="000000"/>
                <w:sz w:val="18"/>
                <w:szCs w:val="18"/>
              </w:rPr>
              <w:t>icha de informação de Segurança sobre Produto Químico - F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ISPQ</w:t>
            </w:r>
          </w:p>
        </w:tc>
      </w:tr>
      <w:tr w:rsidR="00D16672" w:rsidTr="00FE5012">
        <w:trPr>
          <w:trHeight w:val="249"/>
        </w:trPr>
        <w:tc>
          <w:tcPr>
            <w:tcW w:w="984" w:type="dxa"/>
            <w:vMerge/>
            <w:hideMark/>
          </w:tcPr>
          <w:p w:rsidR="00D16672" w:rsidRDefault="00D16672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D16672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14619</w:t>
            </w:r>
          </w:p>
        </w:tc>
        <w:tc>
          <w:tcPr>
            <w:tcW w:w="6176" w:type="dxa"/>
          </w:tcPr>
          <w:p w:rsidR="00D16672" w:rsidRPr="00BA45A4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Transporte terrestre de produtos perigosos - incompatibilidade química</w:t>
            </w:r>
            <w:r w:rsidR="00BA45A4">
              <w:rPr>
                <w:rFonts w:ascii="Cambria" w:hAnsi="Cambria"/>
                <w:color w:val="000000"/>
                <w:sz w:val="18"/>
                <w:szCs w:val="18"/>
              </w:rPr>
              <w:t xml:space="preserve">. </w:t>
            </w:r>
          </w:p>
        </w:tc>
      </w:tr>
      <w:tr w:rsidR="00D16672" w:rsidTr="00FE5012">
        <w:trPr>
          <w:trHeight w:val="300"/>
        </w:trPr>
        <w:tc>
          <w:tcPr>
            <w:tcW w:w="984" w:type="dxa"/>
            <w:vMerge/>
            <w:hideMark/>
          </w:tcPr>
          <w:p w:rsidR="00D16672" w:rsidRDefault="00D16672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D16672" w:rsidRDefault="00D1667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NBR 15071</w:t>
            </w:r>
          </w:p>
        </w:tc>
        <w:tc>
          <w:tcPr>
            <w:tcW w:w="6176" w:type="dxa"/>
          </w:tcPr>
          <w:p w:rsidR="00D16672" w:rsidRDefault="00BA45A4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Segurança no tráfego – c</w:t>
            </w:r>
            <w:r w:rsidR="00D16672">
              <w:rPr>
                <w:rFonts w:ascii="Cambria" w:hAnsi="Cambria"/>
                <w:color w:val="000000"/>
                <w:sz w:val="18"/>
                <w:szCs w:val="18"/>
              </w:rPr>
              <w:t>one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s para</w:t>
            </w:r>
            <w:r w:rsidR="00D16672">
              <w:rPr>
                <w:rFonts w:ascii="Cambria" w:hAnsi="Cambria"/>
                <w:color w:val="000000"/>
                <w:sz w:val="18"/>
                <w:szCs w:val="18"/>
              </w:rPr>
              <w:t xml:space="preserve"> sinalização viária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noWrap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SESA</w:t>
            </w:r>
          </w:p>
        </w:tc>
        <w:tc>
          <w:tcPr>
            <w:tcW w:w="2220" w:type="dxa"/>
            <w:noWrap/>
            <w:hideMark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465/13</w:t>
            </w:r>
          </w:p>
        </w:tc>
        <w:tc>
          <w:tcPr>
            <w:tcW w:w="6176" w:type="dxa"/>
            <w:hideMark/>
          </w:tcPr>
          <w:p w:rsidR="00BD5CCF" w:rsidRDefault="00FE5012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Aprova o regulamento técnico para o </w:t>
            </w:r>
            <w:r w:rsidR="00BD5CCF">
              <w:rPr>
                <w:rFonts w:ascii="Cambria" w:hAnsi="Cambria"/>
                <w:color w:val="000000"/>
                <w:sz w:val="18"/>
                <w:szCs w:val="18"/>
              </w:rPr>
              <w:t>Transporte de Alimentos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, matéria-prima, ingredientes e embalagens no Estado do Paraná.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noWrap/>
            <w:hideMark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MTE</w:t>
            </w:r>
          </w:p>
        </w:tc>
        <w:tc>
          <w:tcPr>
            <w:tcW w:w="2220" w:type="dxa"/>
            <w:noWrap/>
            <w:hideMark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NR</w:t>
            </w:r>
            <w:r w:rsidR="00DE7CA4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Cambria" w:hAnsi="Cambria"/>
                <w:color w:val="000000"/>
                <w:sz w:val="18"/>
                <w:szCs w:val="18"/>
              </w:rPr>
              <w:t>6</w:t>
            </w:r>
            <w:proofErr w:type="gramEnd"/>
          </w:p>
        </w:tc>
        <w:tc>
          <w:tcPr>
            <w:tcW w:w="6176" w:type="dxa"/>
            <w:hideMark/>
          </w:tcPr>
          <w:p w:rsidR="00BD5CCF" w:rsidRDefault="00DE7CA4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Equipamentos de Proteção Individual – </w:t>
            </w:r>
            <w:r w:rsidR="00BD5CCF">
              <w:rPr>
                <w:rFonts w:ascii="Cambria" w:hAnsi="Cambria"/>
                <w:color w:val="000000"/>
                <w:sz w:val="18"/>
                <w:szCs w:val="18"/>
              </w:rPr>
              <w:t>EPI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CNEN</w:t>
            </w: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13/88</w:t>
            </w:r>
          </w:p>
        </w:tc>
        <w:tc>
          <w:tcPr>
            <w:tcW w:w="6176" w:type="dxa"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Transporte de materiais radioativos</w:t>
            </w:r>
          </w:p>
        </w:tc>
      </w:tr>
      <w:tr w:rsidR="007B553C" w:rsidTr="00FE5012">
        <w:trPr>
          <w:trHeight w:val="300"/>
        </w:trPr>
        <w:tc>
          <w:tcPr>
            <w:tcW w:w="984" w:type="dxa"/>
            <w:vMerge w:val="restart"/>
            <w:noWrap/>
          </w:tcPr>
          <w:p w:rsidR="007B553C" w:rsidRDefault="007B553C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INMETRO</w:t>
            </w:r>
          </w:p>
        </w:tc>
        <w:tc>
          <w:tcPr>
            <w:tcW w:w="2220" w:type="dxa"/>
            <w:noWrap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nº 148/10</w:t>
            </w:r>
          </w:p>
        </w:tc>
        <w:tc>
          <w:tcPr>
            <w:tcW w:w="6176" w:type="dxa"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Estabelece requisitos de avaliação da conformidade para recipiente para GLP.</w:t>
            </w:r>
          </w:p>
        </w:tc>
      </w:tr>
      <w:tr w:rsidR="007B553C" w:rsidTr="00FE5012">
        <w:trPr>
          <w:trHeight w:val="300"/>
        </w:trPr>
        <w:tc>
          <w:tcPr>
            <w:tcW w:w="984" w:type="dxa"/>
            <w:vMerge/>
            <w:noWrap/>
          </w:tcPr>
          <w:p w:rsidR="007B553C" w:rsidRDefault="007B553C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nº 183/10</w:t>
            </w:r>
          </w:p>
        </w:tc>
        <w:tc>
          <w:tcPr>
            <w:tcW w:w="6176" w:type="dxa"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Requisitos Certificado de Inspeção Veicular (CIV)</w:t>
            </w:r>
          </w:p>
        </w:tc>
      </w:tr>
      <w:tr w:rsidR="007B553C" w:rsidTr="00FE5012">
        <w:trPr>
          <w:trHeight w:val="300"/>
        </w:trPr>
        <w:tc>
          <w:tcPr>
            <w:tcW w:w="984" w:type="dxa"/>
            <w:vMerge/>
            <w:noWrap/>
          </w:tcPr>
          <w:p w:rsidR="007B553C" w:rsidRDefault="007B553C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nº 204/11</w:t>
            </w:r>
          </w:p>
        </w:tc>
        <w:tc>
          <w:tcPr>
            <w:tcW w:w="6176" w:type="dxa"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Requisitos</w:t>
            </w:r>
            <w:r w:rsidR="00F82420">
              <w:rPr>
                <w:rFonts w:ascii="Cambria" w:hAnsi="Cambria"/>
                <w:color w:val="000000"/>
                <w:sz w:val="18"/>
                <w:szCs w:val="18"/>
              </w:rPr>
              <w:t xml:space="preserve"> do Certificado de Inspeção para transporte de Produtos Perigosos -</w:t>
            </w:r>
            <w:proofErr w:type="gramStart"/>
            <w:r w:rsidR="00F82420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proofErr w:type="gramEnd"/>
            <w:r>
              <w:rPr>
                <w:rFonts w:ascii="Cambria" w:hAnsi="Cambria"/>
                <w:color w:val="000000"/>
                <w:sz w:val="18"/>
                <w:szCs w:val="18"/>
              </w:rPr>
              <w:t>CIPP</w:t>
            </w:r>
          </w:p>
        </w:tc>
      </w:tr>
      <w:tr w:rsidR="007B553C" w:rsidTr="00FE5012">
        <w:trPr>
          <w:trHeight w:val="300"/>
        </w:trPr>
        <w:tc>
          <w:tcPr>
            <w:tcW w:w="984" w:type="dxa"/>
            <w:vMerge/>
            <w:noWrap/>
          </w:tcPr>
          <w:p w:rsidR="007B553C" w:rsidRDefault="007B553C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Portaria nº 179/09</w:t>
            </w:r>
          </w:p>
        </w:tc>
        <w:tc>
          <w:tcPr>
            <w:tcW w:w="6176" w:type="dxa"/>
          </w:tcPr>
          <w:p w:rsidR="007B553C" w:rsidRDefault="007B553C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Símbolos de acreditação, conformidade e selo INMETRO (embalagens</w:t>
            </w:r>
            <w:proofErr w:type="gramStart"/>
            <w:r>
              <w:rPr>
                <w:rFonts w:ascii="Cambria" w:hAnsi="Cambria"/>
                <w:color w:val="000000"/>
                <w:sz w:val="18"/>
                <w:szCs w:val="18"/>
              </w:rPr>
              <w:t>)</w:t>
            </w:r>
            <w:proofErr w:type="gramEnd"/>
          </w:p>
        </w:tc>
      </w:tr>
      <w:tr w:rsidR="00BD5CCF" w:rsidTr="00FE5012">
        <w:trPr>
          <w:trHeight w:val="300"/>
        </w:trPr>
        <w:tc>
          <w:tcPr>
            <w:tcW w:w="984" w:type="dxa"/>
            <w:vMerge w:val="restart"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ANP</w:t>
            </w: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70/11</w:t>
            </w:r>
          </w:p>
        </w:tc>
        <w:tc>
          <w:tcPr>
            <w:tcW w:w="6176" w:type="dxa"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Estabelece requisitos para armazenamento e transporte de recipientes de GLP.</w:t>
            </w:r>
          </w:p>
        </w:tc>
      </w:tr>
      <w:tr w:rsidR="00BD5CCF" w:rsidTr="00FE5012">
        <w:trPr>
          <w:trHeight w:val="300"/>
        </w:trPr>
        <w:tc>
          <w:tcPr>
            <w:tcW w:w="984" w:type="dxa"/>
            <w:vMerge/>
            <w:noWrap/>
          </w:tcPr>
          <w:p w:rsidR="00BD5CCF" w:rsidRDefault="00BD5CCF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Resolução nº 44/13</w:t>
            </w:r>
          </w:p>
        </w:tc>
        <w:tc>
          <w:tcPr>
            <w:tcW w:w="6176" w:type="dxa"/>
          </w:tcPr>
          <w:p w:rsidR="00BD5CCF" w:rsidRDefault="00BD5CCF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Estabelece requisitos para os lacres dos tanques para transportes de combustíveis.</w:t>
            </w:r>
          </w:p>
        </w:tc>
      </w:tr>
      <w:tr w:rsidR="00B976A9" w:rsidTr="00FE5012">
        <w:trPr>
          <w:trHeight w:val="300"/>
        </w:trPr>
        <w:tc>
          <w:tcPr>
            <w:tcW w:w="984" w:type="dxa"/>
            <w:vMerge w:val="restart"/>
            <w:noWrap/>
          </w:tcPr>
          <w:p w:rsidR="00B976A9" w:rsidRDefault="00B976A9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  <w:bookmarkStart w:id="0" w:name="_GoBack" w:colFirst="0" w:colLast="0"/>
            <w:r>
              <w:rPr>
                <w:rFonts w:ascii="Cambria" w:hAnsi="Cambria"/>
                <w:color w:val="000000"/>
                <w:sz w:val="18"/>
                <w:szCs w:val="18"/>
              </w:rPr>
              <w:lastRenderedPageBreak/>
              <w:t>CONFEA/ CREA</w:t>
            </w:r>
          </w:p>
        </w:tc>
        <w:tc>
          <w:tcPr>
            <w:tcW w:w="2220" w:type="dxa"/>
            <w:noWrap/>
          </w:tcPr>
          <w:p w:rsidR="00B976A9" w:rsidRDefault="00B976A9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Lei Fed. 5.194/66</w:t>
            </w:r>
          </w:p>
        </w:tc>
        <w:tc>
          <w:tcPr>
            <w:tcW w:w="6176" w:type="dxa"/>
          </w:tcPr>
          <w:p w:rsidR="00B976A9" w:rsidRDefault="00B976A9" w:rsidP="00B976A9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Regulamenta a profissão de Engenheiro e Agrônomo no país, válida para todas as modalidades profissionais de engenharia. Determina ó registro de pessoas e empresas nos Conselhos Regionais.</w:t>
            </w:r>
          </w:p>
        </w:tc>
      </w:tr>
      <w:bookmarkEnd w:id="0"/>
      <w:tr w:rsidR="00B976A9" w:rsidTr="00FE5012">
        <w:trPr>
          <w:trHeight w:val="300"/>
        </w:trPr>
        <w:tc>
          <w:tcPr>
            <w:tcW w:w="984" w:type="dxa"/>
            <w:vMerge/>
            <w:noWrap/>
          </w:tcPr>
          <w:p w:rsidR="00B976A9" w:rsidRDefault="00B976A9" w:rsidP="00FE5012">
            <w:pPr>
              <w:jc w:val="center"/>
              <w:rPr>
                <w:rFonts w:ascii="Cambria" w:hAnsi="Cambria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noWrap/>
          </w:tcPr>
          <w:p w:rsidR="00B976A9" w:rsidRDefault="00B976A9" w:rsidP="00FE5012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Lei Fed. 6.496/77</w:t>
            </w:r>
          </w:p>
        </w:tc>
        <w:tc>
          <w:tcPr>
            <w:tcW w:w="6176" w:type="dxa"/>
          </w:tcPr>
          <w:p w:rsidR="00B976A9" w:rsidRDefault="00B976A9" w:rsidP="00B976A9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Institui a Anotação de Responsabilidade Técnica (ART) nos serviços de Engenharia Agronomia e Geociências. </w:t>
            </w:r>
          </w:p>
        </w:tc>
      </w:tr>
    </w:tbl>
    <w:p w:rsidR="00B44C6D" w:rsidRPr="00E27880" w:rsidRDefault="00B44C6D" w:rsidP="002A4D53">
      <w:pPr>
        <w:spacing w:line="360" w:lineRule="auto"/>
        <w:ind w:firstLine="851"/>
        <w:jc w:val="both"/>
        <w:rPr>
          <w:rFonts w:asciiTheme="majorHAnsi" w:hAnsiTheme="majorHAnsi"/>
          <w:color w:val="FF0000"/>
        </w:rPr>
      </w:pPr>
    </w:p>
    <w:p w:rsidR="001F00F1" w:rsidRPr="00E27880" w:rsidRDefault="001F00F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E27880">
        <w:rPr>
          <w:rFonts w:asciiTheme="majorHAnsi" w:hAnsiTheme="majorHAnsi"/>
        </w:rPr>
        <w:br w:type="page"/>
      </w:r>
    </w:p>
    <w:p w:rsidR="008950CB" w:rsidRPr="00E27880" w:rsidRDefault="008950CB" w:rsidP="002A4D53">
      <w:pPr>
        <w:pStyle w:val="Ttulo1"/>
        <w:spacing w:before="0" w:line="360" w:lineRule="auto"/>
      </w:pPr>
      <w:r w:rsidRPr="00E27880">
        <w:lastRenderedPageBreak/>
        <w:t>DA FISCALIZAÇÃO</w:t>
      </w:r>
    </w:p>
    <w:p w:rsidR="008950CB" w:rsidRPr="00E27880" w:rsidRDefault="008950CB" w:rsidP="002A4D53">
      <w:pPr>
        <w:spacing w:line="360" w:lineRule="auto"/>
        <w:rPr>
          <w:rFonts w:asciiTheme="majorHAnsi" w:hAnsiTheme="majorHAnsi"/>
        </w:rPr>
      </w:pPr>
    </w:p>
    <w:p w:rsidR="008950CB" w:rsidRPr="00E27880" w:rsidRDefault="008950CB" w:rsidP="002A4D53">
      <w:pPr>
        <w:spacing w:line="360" w:lineRule="auto"/>
        <w:rPr>
          <w:rFonts w:asciiTheme="majorHAnsi" w:hAnsiTheme="majorHAnsi"/>
        </w:rPr>
      </w:pPr>
    </w:p>
    <w:p w:rsidR="00B3489A" w:rsidRPr="00E27880" w:rsidRDefault="005015D3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As </w:t>
      </w:r>
      <w:r w:rsidR="008950CB" w:rsidRPr="00E27880">
        <w:rPr>
          <w:rFonts w:asciiTheme="majorHAnsi" w:hAnsiTheme="majorHAnsi"/>
        </w:rPr>
        <w:t xml:space="preserve">legislações </w:t>
      </w:r>
      <w:r w:rsidRPr="00E27880">
        <w:rPr>
          <w:rFonts w:asciiTheme="majorHAnsi" w:hAnsiTheme="majorHAnsi"/>
        </w:rPr>
        <w:t xml:space="preserve">citadas no item anterior </w:t>
      </w:r>
      <w:r w:rsidR="008950CB" w:rsidRPr="00E27880">
        <w:rPr>
          <w:rFonts w:asciiTheme="majorHAnsi" w:hAnsiTheme="majorHAnsi"/>
        </w:rPr>
        <w:t>serão tomada</w:t>
      </w:r>
      <w:r w:rsidR="00B3489A" w:rsidRPr="00E27880">
        <w:rPr>
          <w:rFonts w:asciiTheme="majorHAnsi" w:hAnsiTheme="majorHAnsi"/>
        </w:rPr>
        <w:t>s como base para a fiscalização do transporte ro</w:t>
      </w:r>
      <w:r w:rsidR="008950CB" w:rsidRPr="00E27880">
        <w:rPr>
          <w:rFonts w:asciiTheme="majorHAnsi" w:hAnsiTheme="majorHAnsi"/>
        </w:rPr>
        <w:t>doviário de produtos perigosos, visto que estabelecem as medidas legais para que o transporte ocorra de maneira segura.</w:t>
      </w:r>
    </w:p>
    <w:p w:rsidR="008D0F86" w:rsidRPr="00E27880" w:rsidRDefault="00EA27FA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 fiscalização compreenderá vários órgãos relacionados com o transporte de produtos perigosos</w:t>
      </w:r>
      <w:r w:rsidR="008D0F86" w:rsidRPr="00E27880">
        <w:rPr>
          <w:rFonts w:asciiTheme="majorHAnsi" w:hAnsiTheme="majorHAnsi"/>
        </w:rPr>
        <w:t xml:space="preserve"> que formarão uma “força tarefa”</w:t>
      </w:r>
      <w:r w:rsidRPr="00E27880">
        <w:rPr>
          <w:rFonts w:asciiTheme="majorHAnsi" w:hAnsiTheme="majorHAnsi"/>
        </w:rPr>
        <w:t xml:space="preserve">, </w:t>
      </w:r>
      <w:r w:rsidR="008D0F86" w:rsidRPr="00E27880">
        <w:rPr>
          <w:rFonts w:asciiTheme="majorHAnsi" w:hAnsiTheme="majorHAnsi"/>
        </w:rPr>
        <w:t xml:space="preserve">e realizarão a fiscalização </w:t>
      </w:r>
      <w:r w:rsidRPr="00E27880">
        <w:rPr>
          <w:rFonts w:asciiTheme="majorHAnsi" w:hAnsiTheme="majorHAnsi"/>
        </w:rPr>
        <w:t xml:space="preserve">dentro de suas esferas de competência. </w:t>
      </w:r>
    </w:p>
    <w:p w:rsidR="00EA27FA" w:rsidRPr="00E27880" w:rsidRDefault="008D0F86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O </w:t>
      </w:r>
      <w:proofErr w:type="spellStart"/>
      <w:r w:rsidRPr="00E27880">
        <w:rPr>
          <w:rFonts w:asciiTheme="majorHAnsi" w:hAnsiTheme="majorHAnsi"/>
          <w:i/>
        </w:rPr>
        <w:t>checklist</w:t>
      </w:r>
      <w:proofErr w:type="spellEnd"/>
      <w:r w:rsidRPr="00E27880">
        <w:rPr>
          <w:rFonts w:asciiTheme="majorHAnsi" w:hAnsiTheme="majorHAnsi"/>
        </w:rPr>
        <w:t xml:space="preserve"> ao final deste capítulo prevê facilitar a fiscalização e evitar a redundância, isto é, que o mesmo item seja verificado mais de uma vez, </w:t>
      </w:r>
      <w:proofErr w:type="gramStart"/>
      <w:r w:rsidRPr="00E27880">
        <w:rPr>
          <w:rFonts w:asciiTheme="majorHAnsi" w:hAnsiTheme="majorHAnsi"/>
        </w:rPr>
        <w:t>otimizando</w:t>
      </w:r>
      <w:proofErr w:type="gramEnd"/>
      <w:r w:rsidRPr="00E27880">
        <w:rPr>
          <w:rFonts w:asciiTheme="majorHAnsi" w:hAnsiTheme="majorHAnsi"/>
        </w:rPr>
        <w:t xml:space="preserve"> a fiscalização. Isto também diminui</w:t>
      </w:r>
      <w:r w:rsidR="00703D5A" w:rsidRPr="00E27880">
        <w:rPr>
          <w:rFonts w:asciiTheme="majorHAnsi" w:hAnsiTheme="majorHAnsi"/>
        </w:rPr>
        <w:t xml:space="preserve"> o tempo de fiscalização, permitindo </w:t>
      </w:r>
      <w:r w:rsidRPr="00E27880">
        <w:rPr>
          <w:rFonts w:asciiTheme="majorHAnsi" w:hAnsiTheme="majorHAnsi"/>
        </w:rPr>
        <w:t>abordar maior quantidade de veículos.</w:t>
      </w:r>
    </w:p>
    <w:p w:rsidR="008D0F86" w:rsidRPr="00E27880" w:rsidRDefault="003A2ADE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 conjunto de fichas para fiscalização formará um</w:t>
      </w:r>
      <w:r w:rsidR="001F00F1" w:rsidRPr="00E27880">
        <w:rPr>
          <w:rFonts w:asciiTheme="majorHAnsi" w:hAnsiTheme="majorHAnsi"/>
        </w:rPr>
        <w:t xml:space="preserve"> protocolo único</w:t>
      </w:r>
      <w:r w:rsidRPr="00E27880">
        <w:rPr>
          <w:rFonts w:asciiTheme="majorHAnsi" w:hAnsiTheme="majorHAnsi"/>
        </w:rPr>
        <w:t>, que reunirá todas as informações relativas àquele transporte fiscalizado. Assim, os itens</w:t>
      </w:r>
      <w:r w:rsidR="008D0F86" w:rsidRPr="00E27880">
        <w:rPr>
          <w:rFonts w:asciiTheme="majorHAnsi" w:hAnsiTheme="majorHAnsi"/>
        </w:rPr>
        <w:t xml:space="preserve"> devem ser divididos entre os órgãos participantes da fiscalização, conforme afinidade e competência.</w:t>
      </w:r>
    </w:p>
    <w:p w:rsidR="0017412E" w:rsidRPr="00F103F9" w:rsidRDefault="008D476A" w:rsidP="0017412E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Após a verificação das condições do transporte por todos os órgãos, estes deverão se reunir juntamente com o motorista e repassar todas as alterações constatadas, inclusive as demonstrando </w:t>
      </w:r>
      <w:r w:rsidR="0005423B" w:rsidRPr="00E27880">
        <w:rPr>
          <w:rFonts w:asciiTheme="majorHAnsi" w:hAnsiTheme="majorHAnsi"/>
        </w:rPr>
        <w:t>ao motorista</w:t>
      </w:r>
      <w:r w:rsidRPr="00E27880">
        <w:rPr>
          <w:rFonts w:asciiTheme="majorHAnsi" w:hAnsiTheme="majorHAnsi"/>
        </w:rPr>
        <w:t xml:space="preserve"> e explicando o motivo da condição insegura resultante da falha.</w:t>
      </w:r>
      <w:r w:rsidR="0017412E" w:rsidRPr="0017412E">
        <w:rPr>
          <w:rFonts w:asciiTheme="majorHAnsi" w:hAnsiTheme="majorHAnsi"/>
        </w:rPr>
        <w:t xml:space="preserve"> </w:t>
      </w:r>
      <w:r w:rsidR="0017412E" w:rsidRPr="00F103F9">
        <w:rPr>
          <w:rFonts w:asciiTheme="majorHAnsi" w:hAnsiTheme="majorHAnsi"/>
        </w:rPr>
        <w:t xml:space="preserve">Visa-se, aqui, </w:t>
      </w:r>
      <w:proofErr w:type="gramStart"/>
      <w:r w:rsidR="0017412E" w:rsidRPr="00F103F9">
        <w:rPr>
          <w:rFonts w:asciiTheme="majorHAnsi" w:hAnsiTheme="majorHAnsi"/>
        </w:rPr>
        <w:t>à</w:t>
      </w:r>
      <w:proofErr w:type="gramEnd"/>
      <w:r w:rsidR="0017412E" w:rsidRPr="00F103F9">
        <w:rPr>
          <w:rFonts w:asciiTheme="majorHAnsi" w:hAnsiTheme="majorHAnsi"/>
        </w:rPr>
        <w:t xml:space="preserve"> uma abordagem também educativa.</w:t>
      </w:r>
    </w:p>
    <w:p w:rsidR="0017412E" w:rsidRPr="00F103F9" w:rsidRDefault="0017412E" w:rsidP="0017412E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A abordagem do transporte deverá ser realizad</w:t>
      </w:r>
      <w:r>
        <w:rPr>
          <w:rFonts w:asciiTheme="majorHAnsi" w:hAnsiTheme="majorHAnsi"/>
        </w:rPr>
        <w:t>a</w:t>
      </w:r>
      <w:r w:rsidRPr="00F103F9">
        <w:rPr>
          <w:rFonts w:asciiTheme="majorHAnsi" w:hAnsiTheme="majorHAnsi"/>
        </w:rPr>
        <w:t xml:space="preserve"> pelo policial rodoviário, uma vez que é a autoridade com circunscrição sobre a via, respaldando as ações fiscalizatórias.</w:t>
      </w:r>
    </w:p>
    <w:p w:rsidR="00EA27FA" w:rsidRPr="00E27880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Após o término da fiscalização deverá ser produzido um relat</w:t>
      </w:r>
      <w:r w:rsidR="00153AD6" w:rsidRPr="00E27880">
        <w:rPr>
          <w:rFonts w:asciiTheme="majorHAnsi" w:hAnsiTheme="majorHAnsi"/>
        </w:rPr>
        <w:t>ório</w:t>
      </w:r>
      <w:r w:rsidR="008D0F86" w:rsidRPr="00E27880">
        <w:rPr>
          <w:rFonts w:asciiTheme="majorHAnsi" w:hAnsiTheme="majorHAnsi"/>
        </w:rPr>
        <w:t>,</w:t>
      </w:r>
      <w:r w:rsidR="00153AD6" w:rsidRPr="00E27880">
        <w:rPr>
          <w:rFonts w:asciiTheme="majorHAnsi" w:hAnsiTheme="majorHAnsi"/>
        </w:rPr>
        <w:t xml:space="preserve"> </w:t>
      </w:r>
      <w:r w:rsidR="008D0F86" w:rsidRPr="00E27880">
        <w:rPr>
          <w:rFonts w:asciiTheme="majorHAnsi" w:hAnsiTheme="majorHAnsi"/>
        </w:rPr>
        <w:t>conforme o modelo no final do capítulo</w:t>
      </w:r>
      <w:r w:rsidR="00153AD6" w:rsidRPr="00E27880">
        <w:rPr>
          <w:rFonts w:asciiTheme="majorHAnsi" w:hAnsiTheme="majorHAnsi"/>
        </w:rPr>
        <w:t xml:space="preserve">, que descreverá as ações realizadas durante a fiscalização. </w:t>
      </w:r>
      <w:r w:rsidR="0005423B" w:rsidRPr="00E27880">
        <w:rPr>
          <w:rFonts w:asciiTheme="majorHAnsi" w:hAnsiTheme="majorHAnsi"/>
        </w:rPr>
        <w:t>As fichas de fiscalização (protocolo único) deverão ser</w:t>
      </w:r>
      <w:r w:rsidR="008D0F86" w:rsidRPr="00E27880">
        <w:rPr>
          <w:rFonts w:asciiTheme="majorHAnsi" w:hAnsiTheme="majorHAnsi"/>
        </w:rPr>
        <w:t xml:space="preserve"> arquivadas nas respectivas CORP</w:t>
      </w:r>
      <w:r w:rsidR="0005423B" w:rsidRPr="00E27880">
        <w:rPr>
          <w:rFonts w:asciiTheme="majorHAnsi" w:hAnsiTheme="majorHAnsi"/>
        </w:rPr>
        <w:t>DEC, ficando disponíveis para as consultas necessárias.</w:t>
      </w:r>
    </w:p>
    <w:p w:rsidR="004A54CC" w:rsidRPr="00E27880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</w:p>
    <w:p w:rsidR="004A54CC" w:rsidRPr="00E27880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</w:p>
    <w:p w:rsidR="009072A2" w:rsidRPr="00E27880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Os órgãos </w:t>
      </w:r>
      <w:r w:rsidR="008D0F86" w:rsidRPr="00E27880">
        <w:rPr>
          <w:rFonts w:asciiTheme="majorHAnsi" w:hAnsiTheme="majorHAnsi"/>
        </w:rPr>
        <w:t xml:space="preserve">indicados para </w:t>
      </w:r>
      <w:r w:rsidRPr="00E27880">
        <w:rPr>
          <w:rFonts w:asciiTheme="majorHAnsi" w:hAnsiTheme="majorHAnsi"/>
        </w:rPr>
        <w:t>integrar a fiscalização</w:t>
      </w:r>
      <w:r w:rsidR="008D0F86" w:rsidRPr="00E27880">
        <w:rPr>
          <w:rFonts w:asciiTheme="majorHAnsi" w:hAnsiTheme="majorHAnsi"/>
        </w:rPr>
        <w:t xml:space="preserve"> (sem prejuízo de convite de outros órgãos)</w:t>
      </w:r>
      <w:r w:rsidRPr="00E27880">
        <w:rPr>
          <w:rFonts w:asciiTheme="majorHAnsi" w:hAnsiTheme="majorHAnsi"/>
        </w:rPr>
        <w:t xml:space="preserve"> são:</w:t>
      </w:r>
    </w:p>
    <w:p w:rsidR="004A54CC" w:rsidRPr="00E27880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Defesa Civil, representada pela Coordenadoria Regional de Defesa Civil e pela Coordenadoria Municipal de Defesa Civil.</w:t>
      </w:r>
    </w:p>
    <w:p w:rsidR="004A54CC" w:rsidRPr="00E27880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Órgão ambiental, representado pelo Instituto Ambiental do Paraná, pelo Instituto Brasileiro do Meio Ambiente, e pelo Batalhão de Polícia Ambiental da Polícia Militar do Paraná.</w:t>
      </w:r>
    </w:p>
    <w:p w:rsidR="004A54CC" w:rsidRPr="00E27880" w:rsidRDefault="008D0F86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Polícia Rodoviária</w:t>
      </w:r>
      <w:r w:rsidR="004A54CC" w:rsidRPr="00E27880">
        <w:rPr>
          <w:rFonts w:asciiTheme="majorHAnsi" w:hAnsiTheme="majorHAnsi"/>
        </w:rPr>
        <w:t xml:space="preserve">, representado </w:t>
      </w:r>
      <w:r w:rsidR="00C71194">
        <w:rPr>
          <w:rFonts w:asciiTheme="majorHAnsi" w:hAnsiTheme="majorHAnsi"/>
        </w:rPr>
        <w:t>pela Polícia Rodoviária Federal</w:t>
      </w:r>
      <w:r w:rsidR="004A54CC" w:rsidRPr="00E27880">
        <w:rPr>
          <w:rFonts w:asciiTheme="majorHAnsi" w:hAnsiTheme="majorHAnsi"/>
        </w:rPr>
        <w:t xml:space="preserve"> e pelo Batalhão de Polícia Rodoviária da Polícia Militar do Paraná.</w:t>
      </w:r>
    </w:p>
    <w:p w:rsidR="004A54CC" w:rsidRPr="00E27880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Secretaria de Saúde, representada por pessoal habilitado para atuar na fiscalização de agentes radioativos e vigilância sanitária.</w:t>
      </w:r>
    </w:p>
    <w:p w:rsidR="004A54CC" w:rsidRPr="00E27880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Secretaria da Fazenda, através de representante da Receita Estadual.</w:t>
      </w:r>
    </w:p>
    <w:p w:rsidR="00E27880" w:rsidRPr="00E27880" w:rsidRDefault="00E27880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IPEM.</w:t>
      </w:r>
    </w:p>
    <w:p w:rsidR="003134E7" w:rsidRPr="00E27880" w:rsidRDefault="003134E7" w:rsidP="003134E7">
      <w:pPr>
        <w:spacing w:line="360" w:lineRule="auto"/>
        <w:ind w:left="1211"/>
        <w:jc w:val="both"/>
        <w:rPr>
          <w:rFonts w:asciiTheme="majorHAnsi" w:hAnsiTheme="majorHAnsi"/>
        </w:rPr>
      </w:pPr>
    </w:p>
    <w:p w:rsidR="003134E7" w:rsidRPr="00E27880" w:rsidRDefault="003134E7" w:rsidP="003134E7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Os demais órgãos que porventura possuam interesse em participar devem entrar em contato com os Coordenadores Regionais de Defesa</w:t>
      </w:r>
      <w:r w:rsidR="008D476A" w:rsidRPr="00E27880">
        <w:rPr>
          <w:rFonts w:asciiTheme="majorHAnsi" w:hAnsiTheme="majorHAnsi"/>
        </w:rPr>
        <w:t xml:space="preserve"> Civil, podendo integrar as ações auxiliando os órgãos participantes ou realizando ações paralelas, desde que não afetem negativamente os objetivos das ações de fiscalização.</w:t>
      </w:r>
    </w:p>
    <w:p w:rsidR="002A4D53" w:rsidRPr="00E27880" w:rsidRDefault="002A4D53" w:rsidP="002A4D53">
      <w:pPr>
        <w:spacing w:line="36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E27880">
        <w:rPr>
          <w:rFonts w:asciiTheme="majorHAnsi" w:hAnsiTheme="majorHAnsi"/>
        </w:rPr>
        <w:br w:type="page"/>
      </w:r>
    </w:p>
    <w:p w:rsidR="004F1145" w:rsidRPr="00E27880" w:rsidRDefault="004F1145" w:rsidP="004F1145">
      <w:pPr>
        <w:pStyle w:val="Ttulo1"/>
      </w:pPr>
      <w:r w:rsidRPr="00E27880">
        <w:lastRenderedPageBreak/>
        <w:t>DA REALIZAÇÃO</w:t>
      </w:r>
    </w:p>
    <w:p w:rsidR="004F1145" w:rsidRPr="00E27880" w:rsidRDefault="004F1145" w:rsidP="004F1145">
      <w:pPr>
        <w:rPr>
          <w:rFonts w:asciiTheme="majorHAnsi" w:hAnsiTheme="majorHAnsi"/>
        </w:rPr>
      </w:pPr>
    </w:p>
    <w:p w:rsidR="004F1145" w:rsidRPr="00E27880" w:rsidRDefault="004F1145" w:rsidP="004B7201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Para a realização efetiva da fiscalização, os órgãos deverão proceder da </w:t>
      </w:r>
      <w:r w:rsidR="003A0DAF" w:rsidRPr="00E27880">
        <w:rPr>
          <w:rFonts w:asciiTheme="majorHAnsi" w:hAnsiTheme="majorHAnsi"/>
        </w:rPr>
        <w:t xml:space="preserve">seguinte </w:t>
      </w:r>
      <w:r w:rsidRPr="00E27880">
        <w:rPr>
          <w:rFonts w:asciiTheme="majorHAnsi" w:hAnsiTheme="majorHAnsi"/>
        </w:rPr>
        <w:t>maneira:</w:t>
      </w:r>
    </w:p>
    <w:p w:rsidR="004F1145" w:rsidRPr="00E27880" w:rsidRDefault="003A0D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 órgão policial rodoviário com circunscrição sobre a via (</w:t>
      </w:r>
      <w:r w:rsidR="004F1145" w:rsidRPr="00E27880">
        <w:rPr>
          <w:rFonts w:asciiTheme="majorHAnsi" w:hAnsiTheme="majorHAnsi"/>
        </w:rPr>
        <w:t>PRF</w:t>
      </w:r>
      <w:r w:rsidRPr="00E27880">
        <w:rPr>
          <w:rFonts w:asciiTheme="majorHAnsi" w:hAnsiTheme="majorHAnsi"/>
        </w:rPr>
        <w:t xml:space="preserve">, </w:t>
      </w:r>
      <w:proofErr w:type="spellStart"/>
      <w:proofErr w:type="gramStart"/>
      <w:r w:rsidRPr="00E27880">
        <w:rPr>
          <w:rFonts w:asciiTheme="majorHAnsi" w:hAnsiTheme="majorHAnsi"/>
        </w:rPr>
        <w:t>BPRv</w:t>
      </w:r>
      <w:proofErr w:type="spellEnd"/>
      <w:proofErr w:type="gramEnd"/>
      <w:r w:rsidRPr="00E27880">
        <w:rPr>
          <w:rFonts w:asciiTheme="majorHAnsi" w:hAnsiTheme="majorHAnsi"/>
        </w:rPr>
        <w:t xml:space="preserve">, </w:t>
      </w:r>
      <w:proofErr w:type="spellStart"/>
      <w:r w:rsidRPr="00E27880">
        <w:rPr>
          <w:rFonts w:asciiTheme="majorHAnsi" w:hAnsiTheme="majorHAnsi"/>
        </w:rPr>
        <w:t>BPTran</w:t>
      </w:r>
      <w:proofErr w:type="spellEnd"/>
      <w:r w:rsidRPr="00E27880">
        <w:rPr>
          <w:rFonts w:asciiTheme="majorHAnsi" w:hAnsiTheme="majorHAnsi"/>
        </w:rPr>
        <w:t>, Secretaria Municipal de Trânsito, etc.)</w:t>
      </w:r>
      <w:r w:rsidR="004F1145" w:rsidRPr="00E27880">
        <w:rPr>
          <w:rFonts w:asciiTheme="majorHAnsi" w:hAnsiTheme="majorHAnsi"/>
        </w:rPr>
        <w:t xml:space="preserve"> deverá abordar o transporte indicando sua parada para inspeção.</w:t>
      </w:r>
    </w:p>
    <w:p w:rsidR="007550AF" w:rsidRPr="00E27880" w:rsidRDefault="003A0D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 órgão policial rodoviário d</w:t>
      </w:r>
      <w:r w:rsidR="004F1145" w:rsidRPr="00E27880">
        <w:rPr>
          <w:rFonts w:asciiTheme="majorHAnsi" w:hAnsiTheme="majorHAnsi"/>
        </w:rPr>
        <w:t>everá abordar o motorista do veículo e solicitar todos os documentos constantes</w:t>
      </w:r>
      <w:r w:rsidR="007550AF" w:rsidRPr="00E27880">
        <w:rPr>
          <w:rFonts w:asciiTheme="majorHAnsi" w:hAnsiTheme="majorHAnsi"/>
        </w:rPr>
        <w:t xml:space="preserve"> adotando as medidas de segurança.</w:t>
      </w:r>
    </w:p>
    <w:p w:rsidR="007550AF" w:rsidRPr="00E27880" w:rsidRDefault="007550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Após a abordagem, os demais órgãos acompanharão a fiscalização, podendo dividir as tarefas da fiscalização e os formulários.</w:t>
      </w:r>
    </w:p>
    <w:p w:rsidR="006E4947" w:rsidRPr="00E27880" w:rsidRDefault="006E4947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Órgãos com atribuições específicas sobre a fiscalização deverão desempenhar suas competê</w:t>
      </w:r>
      <w:r w:rsidR="003815E1" w:rsidRPr="00E27880">
        <w:rPr>
          <w:rFonts w:asciiTheme="majorHAnsi" w:hAnsiTheme="majorHAnsi"/>
        </w:rPr>
        <w:t>ncias legais, a exemplo do IPEM</w:t>
      </w:r>
      <w:r w:rsidRPr="00E27880">
        <w:rPr>
          <w:rFonts w:asciiTheme="majorHAnsi" w:hAnsiTheme="majorHAnsi"/>
        </w:rPr>
        <w:t xml:space="preserve"> ou da Polícia Federal.</w:t>
      </w:r>
    </w:p>
    <w:p w:rsidR="007550AF" w:rsidRPr="00E27880" w:rsidRDefault="007550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Após a verificação, os órgãos deverão concentrar os documentos e formulários preenchidos com o órgão policial rodoviário.</w:t>
      </w:r>
    </w:p>
    <w:p w:rsidR="006E4947" w:rsidRPr="00E27880" w:rsidRDefault="006E4947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Os autos de infração necessários são produzidos pelo órgão policial rodoviário.</w:t>
      </w:r>
    </w:p>
    <w:p w:rsidR="00601F51" w:rsidRPr="00E27880" w:rsidRDefault="00601F51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Os órgãos </w:t>
      </w:r>
      <w:r w:rsidR="000D7521" w:rsidRPr="00E27880">
        <w:rPr>
          <w:rFonts w:asciiTheme="majorHAnsi" w:hAnsiTheme="majorHAnsi"/>
        </w:rPr>
        <w:t xml:space="preserve">envolvidos, </w:t>
      </w:r>
      <w:r w:rsidRPr="00E27880">
        <w:rPr>
          <w:rFonts w:asciiTheme="majorHAnsi" w:hAnsiTheme="majorHAnsi"/>
        </w:rPr>
        <w:t xml:space="preserve">ao final da fiscalização do </w:t>
      </w:r>
      <w:r w:rsidR="000D7521" w:rsidRPr="00E27880">
        <w:rPr>
          <w:rFonts w:asciiTheme="majorHAnsi" w:hAnsiTheme="majorHAnsi"/>
        </w:rPr>
        <w:t>veículo</w:t>
      </w:r>
      <w:r w:rsidRPr="00E27880">
        <w:rPr>
          <w:rFonts w:asciiTheme="majorHAnsi" w:hAnsiTheme="majorHAnsi"/>
        </w:rPr>
        <w:t xml:space="preserve">, </w:t>
      </w:r>
      <w:r w:rsidR="000D7521" w:rsidRPr="00E27880">
        <w:rPr>
          <w:rFonts w:asciiTheme="majorHAnsi" w:hAnsiTheme="majorHAnsi"/>
        </w:rPr>
        <w:t xml:space="preserve">devem expor as irregularidades e fazer orientações instrutivas cabíveis ao motorista. </w:t>
      </w:r>
    </w:p>
    <w:p w:rsidR="00601F51" w:rsidRPr="00E27880" w:rsidRDefault="000D7521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Ao final da operação de fiscalização, </w:t>
      </w:r>
      <w:r w:rsidR="00601F51" w:rsidRPr="00E27880">
        <w:rPr>
          <w:rFonts w:asciiTheme="majorHAnsi" w:hAnsiTheme="majorHAnsi"/>
        </w:rPr>
        <w:t xml:space="preserve">os envolvidos devem se reunir para realizar </w:t>
      </w:r>
      <w:r w:rsidRPr="00E27880">
        <w:rPr>
          <w:rFonts w:asciiTheme="majorHAnsi" w:hAnsiTheme="majorHAnsi"/>
        </w:rPr>
        <w:t xml:space="preserve">um </w:t>
      </w:r>
      <w:r w:rsidR="00601F51" w:rsidRPr="00E27880">
        <w:rPr>
          <w:rFonts w:asciiTheme="majorHAnsi" w:hAnsiTheme="majorHAnsi"/>
        </w:rPr>
        <w:t>“</w:t>
      </w:r>
      <w:proofErr w:type="gramStart"/>
      <w:r w:rsidR="00601F51" w:rsidRPr="00E27880">
        <w:rPr>
          <w:rFonts w:asciiTheme="majorHAnsi" w:hAnsiTheme="majorHAnsi"/>
        </w:rPr>
        <w:t>feedback</w:t>
      </w:r>
      <w:proofErr w:type="gramEnd"/>
      <w:r w:rsidR="00601F51" w:rsidRPr="00E27880">
        <w:rPr>
          <w:rFonts w:asciiTheme="majorHAnsi" w:hAnsiTheme="majorHAnsi"/>
        </w:rPr>
        <w:t xml:space="preserve">” sobre </w:t>
      </w:r>
      <w:r w:rsidRPr="00E27880">
        <w:rPr>
          <w:rFonts w:asciiTheme="majorHAnsi" w:hAnsiTheme="majorHAnsi"/>
        </w:rPr>
        <w:t>as ações de fiscalização e seus</w:t>
      </w:r>
      <w:r w:rsidR="00601F51" w:rsidRPr="00E27880">
        <w:rPr>
          <w:rFonts w:asciiTheme="majorHAnsi" w:hAnsiTheme="majorHAnsi"/>
        </w:rPr>
        <w:t xml:space="preserve"> resultados.</w:t>
      </w:r>
    </w:p>
    <w:p w:rsidR="000D7521" w:rsidRPr="00E27880" w:rsidRDefault="000D7521" w:rsidP="000D752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A Defesa Civil (Municipal ou Regional) ficará responsável por compilar as informações gerais, produzir o relatório geral da operação e repassá-las à próxima instância (Regional ou Estadual) para divulgação nas estatísticas.</w:t>
      </w:r>
    </w:p>
    <w:p w:rsidR="00332FFF" w:rsidRPr="00E27880" w:rsidRDefault="002C7CAE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>Caso não haja a presença da Defesa Civil na fiscalização, o relatório poderá ser feito por outro órgão e encaminhado para registro à Regional de Defesa Civil da área.</w:t>
      </w:r>
    </w:p>
    <w:p w:rsidR="003607D9" w:rsidRPr="00E27880" w:rsidRDefault="003607D9" w:rsidP="003607D9">
      <w:pPr>
        <w:pStyle w:val="Ttulo1"/>
      </w:pPr>
      <w:r w:rsidRPr="00E27880">
        <w:lastRenderedPageBreak/>
        <w:t>ORIENTAÇÕES DE PREENCHIMENTO DOS FORMULÁRIOS</w:t>
      </w:r>
    </w:p>
    <w:p w:rsidR="003607D9" w:rsidRPr="00E27880" w:rsidRDefault="003607D9" w:rsidP="003607D9">
      <w:pPr>
        <w:ind w:firstLine="851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  </w:t>
      </w:r>
    </w:p>
    <w:p w:rsidR="003607D9" w:rsidRPr="00E27880" w:rsidRDefault="003607D9" w:rsidP="003607D9">
      <w:pPr>
        <w:spacing w:line="360" w:lineRule="auto"/>
        <w:rPr>
          <w:rFonts w:asciiTheme="majorHAnsi" w:hAnsiTheme="majorHAnsi"/>
        </w:rPr>
      </w:pPr>
    </w:p>
    <w:p w:rsidR="003607D9" w:rsidRPr="00E27880" w:rsidRDefault="003607D9" w:rsidP="003607D9">
      <w:pPr>
        <w:spacing w:line="360" w:lineRule="auto"/>
        <w:ind w:firstLine="851"/>
        <w:jc w:val="both"/>
        <w:rPr>
          <w:rFonts w:asciiTheme="majorHAnsi" w:hAnsiTheme="majorHAnsi"/>
        </w:rPr>
      </w:pPr>
      <w:r w:rsidRPr="00E27880">
        <w:rPr>
          <w:rFonts w:asciiTheme="majorHAnsi" w:hAnsiTheme="majorHAnsi"/>
        </w:rPr>
        <w:t xml:space="preserve">Para o preenchimento do formulário, deverá haver a identificação dos dados do transporte, e, em seguida, os demais dados devem </w:t>
      </w:r>
      <w:proofErr w:type="gramStart"/>
      <w:r w:rsidRPr="00E27880">
        <w:rPr>
          <w:rFonts w:asciiTheme="majorHAnsi" w:hAnsiTheme="majorHAnsi"/>
        </w:rPr>
        <w:t>ser</w:t>
      </w:r>
      <w:proofErr w:type="gramEnd"/>
      <w:r w:rsidRPr="00E27880">
        <w:rPr>
          <w:rFonts w:asciiTheme="majorHAnsi" w:hAnsiTheme="majorHAnsi"/>
        </w:rPr>
        <w:t xml:space="preserve"> preenchidos. Em cada ponto há a possibilidade de indicar se a situação ocorre ou não através d</w:t>
      </w:r>
      <w:r w:rsidR="005640D1" w:rsidRPr="00E27880">
        <w:rPr>
          <w:rFonts w:asciiTheme="majorHAnsi" w:hAnsiTheme="majorHAnsi"/>
        </w:rPr>
        <w:t>a marcação “SIM” e “NÃO”. Caso da situação não ser procedente para o veículo fiscalizado, basta traçar um risco.</w:t>
      </w:r>
    </w:p>
    <w:p w:rsidR="000A6F24" w:rsidRPr="00E27880" w:rsidRDefault="000A6F24" w:rsidP="000A6F24">
      <w:pPr>
        <w:spacing w:line="360" w:lineRule="auto"/>
        <w:rPr>
          <w:rFonts w:asciiTheme="majorHAnsi" w:hAnsiTheme="majorHAnsi"/>
          <w:b/>
        </w:rPr>
        <w:sectPr w:rsidR="000A6F24" w:rsidRPr="00E27880" w:rsidSect="00115BB2">
          <w:headerReference w:type="default" r:id="rId12"/>
          <w:footerReference w:type="default" r:id="rId13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:rsidR="00186409" w:rsidRPr="00E27880" w:rsidRDefault="000A6F24" w:rsidP="002C7CAE">
      <w:pPr>
        <w:spacing w:line="360" w:lineRule="auto"/>
        <w:jc w:val="center"/>
        <w:rPr>
          <w:rFonts w:asciiTheme="majorHAnsi" w:hAnsiTheme="majorHAnsi"/>
          <w:b/>
        </w:rPr>
      </w:pPr>
      <w:r w:rsidRPr="00E27880">
        <w:rPr>
          <w:rFonts w:asciiTheme="majorHAnsi" w:hAnsiTheme="majorHAnsi"/>
          <w:b/>
        </w:rPr>
        <w:lastRenderedPageBreak/>
        <w:t>C</w:t>
      </w:r>
      <w:r w:rsidR="00186409" w:rsidRPr="00E27880">
        <w:rPr>
          <w:rFonts w:asciiTheme="majorHAnsi" w:hAnsiTheme="majorHAnsi"/>
          <w:b/>
        </w:rPr>
        <w:t>HECKLIST</w:t>
      </w:r>
    </w:p>
    <w:p w:rsidR="002C7CAE" w:rsidRPr="00E27880" w:rsidRDefault="002C7CAE" w:rsidP="002C7CAE">
      <w:pPr>
        <w:spacing w:line="360" w:lineRule="auto"/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3685"/>
        <w:gridCol w:w="1560"/>
        <w:gridCol w:w="1382"/>
      </w:tblGrid>
      <w:tr w:rsidR="00072109" w:rsidRPr="00E27880" w:rsidTr="002C7CAE">
        <w:trPr>
          <w:trHeight w:val="513"/>
        </w:trPr>
        <w:tc>
          <w:tcPr>
            <w:tcW w:w="2093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RODOVIA:</w:t>
            </w:r>
            <w:r w:rsidR="002C7CAE" w:rsidRPr="00E27880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560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KM</w:t>
            </w:r>
          </w:p>
        </w:tc>
        <w:tc>
          <w:tcPr>
            <w:tcW w:w="1382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072109" w:rsidRPr="00E27880" w:rsidRDefault="000721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93"/>
        <w:gridCol w:w="3685"/>
        <w:gridCol w:w="1560"/>
        <w:gridCol w:w="1306"/>
      </w:tblGrid>
      <w:tr w:rsidR="00072109" w:rsidRPr="00E27880" w:rsidTr="002C7CAE">
        <w:trPr>
          <w:trHeight w:val="412"/>
        </w:trPr>
        <w:tc>
          <w:tcPr>
            <w:tcW w:w="2093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DATA:</w:t>
            </w:r>
          </w:p>
        </w:tc>
        <w:tc>
          <w:tcPr>
            <w:tcW w:w="3685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560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HORA:</w:t>
            </w:r>
          </w:p>
        </w:tc>
        <w:tc>
          <w:tcPr>
            <w:tcW w:w="1306" w:type="dxa"/>
            <w:vAlign w:val="center"/>
          </w:tcPr>
          <w:p w:rsidR="00072109" w:rsidRPr="00E27880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072109" w:rsidRPr="00E27880" w:rsidRDefault="000721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93"/>
        <w:gridCol w:w="3685"/>
        <w:gridCol w:w="1560"/>
        <w:gridCol w:w="1306"/>
      </w:tblGrid>
      <w:tr w:rsidR="00186409" w:rsidRPr="00E27880" w:rsidTr="002C7CAE">
        <w:trPr>
          <w:trHeight w:val="5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MUNICÍPIO: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2C7CAE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CORP</w:t>
            </w:r>
            <w:r w:rsidR="00186409" w:rsidRPr="00E27880">
              <w:rPr>
                <w:rFonts w:asciiTheme="majorHAnsi" w:hAnsiTheme="majorHAnsi"/>
              </w:rPr>
              <w:t>DEC: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20"/>
        <w:gridCol w:w="2724"/>
      </w:tblGrid>
      <w:tr w:rsidR="00186409" w:rsidRPr="00E27880" w:rsidTr="00186409">
        <w:trPr>
          <w:trHeight w:val="41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2C7CAE" w:rsidP="002C7CAE">
            <w:pPr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PLACA DO CAMINHÃO (CAVALO)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rPr>
          <w:trHeight w:val="41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PLACA CONJUNTO TRANSPORTADOR (CARRETA)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rPr>
          <w:trHeight w:val="41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2C7CAE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PLACA CONJUNTO TRANSPORTADOR (CARRETA)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1984"/>
        <w:gridCol w:w="1276"/>
        <w:gridCol w:w="1134"/>
        <w:gridCol w:w="992"/>
        <w:gridCol w:w="1590"/>
      </w:tblGrid>
      <w:tr w:rsidR="00186409" w:rsidRPr="00E27880" w:rsidTr="00186409">
        <w:trPr>
          <w:trHeight w:val="70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ORIGEM DA CARGA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ESTADO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PAÍS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rPr>
          <w:trHeight w:val="70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DESTINO DA CARGA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ESTADO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PAÍS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2835"/>
        <w:gridCol w:w="1559"/>
        <w:gridCol w:w="2582"/>
      </w:tblGrid>
      <w:tr w:rsidR="00186409" w:rsidRPr="00E27880" w:rsidTr="002C7CAE">
        <w:trPr>
          <w:trHeight w:val="57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EXPEDIDOR: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CNPJ: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2C7CAE">
        <w:trPr>
          <w:trHeight w:val="69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ENDEREÇO: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MUNICÍPIO: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2C7CAE">
        <w:trPr>
          <w:trHeight w:val="69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ESTADO: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TELEFONE: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1559"/>
        <w:gridCol w:w="2551"/>
      </w:tblGrid>
      <w:tr w:rsidR="00186409" w:rsidRPr="00E27880" w:rsidTr="002C7CAE">
        <w:trPr>
          <w:trHeight w:val="57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0"/>
                <w:szCs w:val="22"/>
              </w:rPr>
              <w:t>TRANSPORTADOR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CNPJ: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2C7CAE">
        <w:trPr>
          <w:trHeight w:val="6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ENDEREÇO: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MUNICÍPIO: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2C7CAE">
        <w:trPr>
          <w:trHeight w:val="69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ESTADO: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27880">
              <w:rPr>
                <w:rFonts w:asciiTheme="majorHAnsi" w:hAnsiTheme="majorHAnsi"/>
                <w:sz w:val="22"/>
                <w:szCs w:val="22"/>
              </w:rPr>
              <w:t>TELEFONE: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51"/>
        <w:gridCol w:w="2594"/>
        <w:gridCol w:w="1559"/>
        <w:gridCol w:w="2509"/>
      </w:tblGrid>
      <w:tr w:rsidR="00186409" w:rsidRPr="00E27880" w:rsidTr="002C7CAE">
        <w:trPr>
          <w:trHeight w:val="57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RECEBEDOR: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CNPJ: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</w:tr>
      <w:tr w:rsidR="00186409" w:rsidRPr="00E27880" w:rsidTr="002C7CAE">
        <w:trPr>
          <w:trHeight w:val="6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ENDEREÇO: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MUNICÍPIO: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</w:tr>
      <w:tr w:rsidR="00186409" w:rsidRPr="00E27880" w:rsidTr="002C7CAE">
        <w:trPr>
          <w:trHeight w:val="69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ESTADO: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E27880">
              <w:rPr>
                <w:rFonts w:asciiTheme="majorHAnsi" w:hAnsiTheme="majorHAnsi"/>
                <w:sz w:val="22"/>
              </w:rPr>
              <w:t>TELEFONE: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728"/>
        <w:gridCol w:w="1729"/>
        <w:gridCol w:w="1613"/>
        <w:gridCol w:w="1919"/>
        <w:gridCol w:w="1729"/>
      </w:tblGrid>
      <w:tr w:rsidR="00186409" w:rsidRPr="00E27880" w:rsidTr="00186409">
        <w:tc>
          <w:tcPr>
            <w:tcW w:w="8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PRODUTOS TRANSPORTADOS</w:t>
            </w: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lastRenderedPageBreak/>
              <w:t>CLASSE DE RISCO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NÚMERO DE RISCO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NÚMERO DA ONU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QUANTIDADE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UNIDADE</w:t>
            </w: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76"/>
        <w:gridCol w:w="493"/>
        <w:gridCol w:w="1496"/>
        <w:gridCol w:w="494"/>
        <w:gridCol w:w="1630"/>
        <w:gridCol w:w="494"/>
        <w:gridCol w:w="1843"/>
        <w:gridCol w:w="494"/>
      </w:tblGrid>
      <w:tr w:rsidR="00186409" w:rsidRPr="00E27880" w:rsidTr="00186409">
        <w:tc>
          <w:tcPr>
            <w:tcW w:w="87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PROVIDÊNCIAS ADOTADAS:</w:t>
            </w:r>
          </w:p>
        </w:tc>
      </w:tr>
      <w:tr w:rsidR="00186409" w:rsidRPr="00E27880" w:rsidTr="00186409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ORIENTAÇÃO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RETENÇÃO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APREENSÃO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NOTIFICAÇÃO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  <w:r w:rsidRPr="00E27880">
              <w:rPr>
                <w:rFonts w:asciiTheme="majorHAnsi" w:hAnsiTheme="majorHAnsi"/>
              </w:rPr>
              <w:t>OBSERVAÇÕES:</w:t>
            </w: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E27880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E27880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rPr>
          <w:rFonts w:asciiTheme="majorHAnsi" w:hAnsiTheme="majorHAnsi"/>
        </w:rPr>
      </w:pPr>
      <w:r w:rsidRPr="00E27880">
        <w:rPr>
          <w:rFonts w:asciiTheme="majorHAnsi" w:hAnsiTheme="majorHAnsi"/>
        </w:rPr>
        <w:br w:type="page"/>
      </w: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180" w:type="dxa"/>
        <w:tblLayout w:type="fixed"/>
        <w:tblLook w:val="04A0" w:firstRow="1" w:lastRow="0" w:firstColumn="1" w:lastColumn="0" w:noHBand="0" w:noVBand="1"/>
      </w:tblPr>
      <w:tblGrid>
        <w:gridCol w:w="7621"/>
        <w:gridCol w:w="709"/>
        <w:gridCol w:w="850"/>
      </w:tblGrid>
      <w:tr w:rsidR="00C71194" w:rsidRPr="00E27880" w:rsidTr="00F82420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DOCUMENTAÇÃO CTB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638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Carteira Nacional de Habilitação (CNH) de acordo com as normas do CTB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704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Certificado de Registro e Licenciamento do Veículo de acordo com o CTB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6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Veículo classificado como de carga ou misto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180" w:type="dxa"/>
        <w:tblLayout w:type="fixed"/>
        <w:tblLook w:val="04A0" w:firstRow="1" w:lastRow="0" w:firstColumn="1" w:lastColumn="0" w:noHBand="0" w:noVBand="1"/>
      </w:tblPr>
      <w:tblGrid>
        <w:gridCol w:w="7621"/>
        <w:gridCol w:w="709"/>
        <w:gridCol w:w="850"/>
      </w:tblGrid>
      <w:tr w:rsidR="00C71194" w:rsidRPr="00E27880" w:rsidTr="00F82420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DOCUMENTAÇÃO ESPECÍFICA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656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Veículo a granel, possui certificado de Inspeção para Transpor</w:t>
            </w:r>
            <w:r w:rsidR="00F82420">
              <w:rPr>
                <w:rFonts w:asciiTheme="majorHAnsi" w:hAnsiTheme="majorHAnsi"/>
                <w:lang w:eastAsia="en-US"/>
              </w:rPr>
              <w:t>te de Produtos Perigosos (CIPP)?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29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Plaqueta na lateral esquerda do veículo com número do CIPP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76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certificado de Inspeção Veicular válido</w:t>
            </w:r>
          </w:p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proofErr w:type="spellStart"/>
            <w:r w:rsidRPr="00E27880">
              <w:rPr>
                <w:rFonts w:asciiTheme="majorHAnsi" w:hAnsiTheme="majorHAnsi"/>
                <w:lang w:eastAsia="en-US"/>
              </w:rPr>
              <w:t>Obs</w:t>
            </w:r>
            <w:proofErr w:type="spellEnd"/>
            <w:r w:rsidRPr="00E27880">
              <w:rPr>
                <w:rFonts w:asciiTheme="majorHAnsi" w:hAnsiTheme="majorHAnsi"/>
                <w:lang w:eastAsia="en-US"/>
              </w:rPr>
              <w:t>: veículos novos não precisam apresentar por 12 meses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06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autorização para tráfego de explosivos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720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Condutor possui certificação do curso do MOPP (Movimentação Operacional de Produtos Perigosos)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06"/>
        </w:trPr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Auxiliares possuem certificação do curso do MOPP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CONDIÇÕES DO VEÍCULO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408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Carroceria em bom estado de conservação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Pneus em bom estado de conservação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20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Tanque em bom estado de conservação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2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 carga está acondicionada adequadamente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2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F8242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>
              <w:rPr>
                <w:rFonts w:asciiTheme="majorHAnsi" w:hAnsiTheme="majorHAnsi"/>
                <w:lang w:eastAsia="en-US"/>
              </w:rPr>
              <w:t xml:space="preserve">O </w:t>
            </w:r>
            <w:r w:rsidR="00C71194" w:rsidRPr="00E27880">
              <w:rPr>
                <w:rFonts w:asciiTheme="majorHAnsi" w:hAnsiTheme="majorHAnsi"/>
                <w:lang w:eastAsia="en-US"/>
              </w:rPr>
              <w:t>tacógrafo indica adequadamente as informações</w:t>
            </w:r>
            <w:r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2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veículo se manteve na velocidade máxima permitida para transporte de produtos perigosos de 80 km/h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2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roteiro de viagem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0A6F24" w:rsidRPr="00E27880" w:rsidRDefault="000A6F24" w:rsidP="000A6F24">
      <w:pPr>
        <w:rPr>
          <w:rFonts w:asciiTheme="majorHAnsi" w:hAnsiTheme="majorHAnsi"/>
          <w:b/>
        </w:rPr>
        <w:sectPr w:rsidR="000A6F24" w:rsidRPr="00E27880" w:rsidSect="007A6B86">
          <w:pgSz w:w="11906" w:h="16838"/>
          <w:pgMar w:top="1417" w:right="1701" w:bottom="1417" w:left="1701" w:header="708" w:footer="708" w:gutter="0"/>
          <w:pgBorders w:offsetFrom="page">
            <w:right w:val="single" w:sz="48" w:space="1" w:color="0070C0"/>
          </w:pgBorders>
          <w:pgNumType w:start="0"/>
          <w:cols w:space="708"/>
          <w:titlePg/>
          <w:docGrid w:linePitch="360"/>
        </w:sect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DOCUMENTAÇÃO ESPECÍFICA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482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 xml:space="preserve">Possui Ficha de emergência de acordo com as </w:t>
            </w:r>
            <w:proofErr w:type="gramStart"/>
            <w:r w:rsidRPr="00E27880">
              <w:rPr>
                <w:rFonts w:asciiTheme="majorHAnsi" w:hAnsiTheme="majorHAnsi"/>
                <w:lang w:eastAsia="en-US"/>
              </w:rPr>
              <w:t xml:space="preserve">normas 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04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envelope de emergência de acordo com as normas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EQUIPAMENTOS DE PROTEÇÃO INDIVIDUAL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407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Motorista está portando o traje mínimo obrigatório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4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o equipamento de proteção individual adequado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o equipamento de proteção individual em boas condições de uso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29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motorista sabe utilizar o equipamento de segurança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EQUIPAMENTOS DE EMERGÊNCIA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391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 xml:space="preserve">Possui </w:t>
            </w:r>
            <w:proofErr w:type="gramStart"/>
            <w:r w:rsidRPr="00E27880">
              <w:rPr>
                <w:rFonts w:asciiTheme="majorHAnsi" w:hAnsiTheme="majorHAnsi"/>
                <w:lang w:eastAsia="en-US"/>
              </w:rPr>
              <w:t>2</w:t>
            </w:r>
            <w:proofErr w:type="gramEnd"/>
            <w:r w:rsidRPr="00E27880">
              <w:rPr>
                <w:rFonts w:asciiTheme="majorHAnsi" w:hAnsiTheme="majorHAnsi"/>
                <w:lang w:eastAsia="en-US"/>
              </w:rPr>
              <w:t xml:space="preserve"> calços na medida adequada  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alicate universal, chave de fenda ou Philips, e chave de boca fixa (apropriada para desconexão do cabo da bateria)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21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fita ou corda com as dimensões mínimas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27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material de advertência com a inscrição PERIGO – AFASTE-SE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dispositivos de suporte para corda ou fita (tripés, cones, cavaletes)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5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cones para sinalização da via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F8242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>
              <w:rPr>
                <w:rFonts w:asciiTheme="majorHAnsi" w:hAnsiTheme="majorHAnsi"/>
                <w:lang w:eastAsia="en-US"/>
              </w:rPr>
              <w:t>Possui lanterna comum?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extintores na quantidade e tipo adequados ao risco proporcionado pelo produto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Default="00186409" w:rsidP="00186409">
      <w:pPr>
        <w:jc w:val="center"/>
        <w:rPr>
          <w:rFonts w:asciiTheme="majorHAnsi" w:hAnsiTheme="majorHAnsi"/>
        </w:rPr>
      </w:pPr>
    </w:p>
    <w:p w:rsidR="00F82420" w:rsidRDefault="00F82420" w:rsidP="00186409">
      <w:pPr>
        <w:jc w:val="center"/>
        <w:rPr>
          <w:rFonts w:asciiTheme="majorHAnsi" w:hAnsiTheme="majorHAnsi"/>
        </w:rPr>
      </w:pPr>
    </w:p>
    <w:p w:rsidR="00F82420" w:rsidRPr="00E27880" w:rsidRDefault="00F82420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SIMBOLOGIA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65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transporte possui os rótulos de risco compatíveis com o risco do produto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61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transporte possui os rótulos de risco dispostos adequadamente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1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rótulo de risco atende às especificações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lastRenderedPageBreak/>
              <w:t>O transporte possui o painel de segurança compatível com o produto transportado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8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Os painéis de segurança estão dispostos adequadamente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31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painel de segurança atende às especificações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DOCUMENTAÇÃO AMBIENTAL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65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autorização do IBAMA para transporte interestadual de Produtos Perigosos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 w:rsidP="00D614D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Cadastro Técnico Federal de Atividades Potencialmente Poluidoras ou Utilizadoras de Recursos Ambientais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COMPATIBILIDADE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42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Transporte produtos compatíveis entre si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Transporta produtos incompatíveis separados em cofre de segurança hermético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EMBALAGEM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40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As embalagens utilizadas para transporte estão homologadas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11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As embalagens são as adequadas para o produto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5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As embalagens estão em bom estado de conservação, sem sinais de deterioração ou violação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93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Os rótulos de manuseio das embalagens estão de acordo com as normas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79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As embalagens possuem rótulo de risco adequado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0A6F24" w:rsidRPr="00E27880" w:rsidRDefault="000A6F24" w:rsidP="00BC0B35">
      <w:pPr>
        <w:rPr>
          <w:rFonts w:asciiTheme="majorHAnsi" w:hAnsiTheme="majorHAnsi"/>
        </w:rPr>
        <w:sectPr w:rsidR="000A6F24" w:rsidRPr="00E27880" w:rsidSect="007A6B86">
          <w:pgSz w:w="11906" w:h="16838"/>
          <w:pgMar w:top="1417" w:right="1701" w:bottom="1417" w:left="1701" w:header="708" w:footer="708" w:gutter="0"/>
          <w:pgBorders w:offsetFrom="page">
            <w:right w:val="single" w:sz="48" w:space="1" w:color="00B050"/>
          </w:pgBorders>
          <w:cols w:space="708"/>
          <w:docGrid w:linePitch="360"/>
        </w:sect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DOCUMENTAÇÃO PARA MATERIAL RADIOATIVO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340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guia de monitoramento do veículo</w:t>
            </w:r>
            <w:r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404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declaração do expedidor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VIGILÂNCIA SANITÁRIA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65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produto perigoso está sendo transportado isoladamente, sem estar próximo a alimentos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5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produto perigoso está sendo transportado isoladamente, sem estar próximo a medicamentos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C71194" w:rsidRPr="00E27880" w:rsidTr="00F82420">
        <w:trPr>
          <w:trHeight w:val="656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O produto perigoso está sendo transportado isoladamente, sem estar próximo a animais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8" w:type="dxa"/>
        <w:tblLayout w:type="fixed"/>
        <w:tblLook w:val="04A0" w:firstRow="1" w:lastRow="0" w:firstColumn="1" w:lastColumn="0" w:noHBand="0" w:noVBand="1"/>
      </w:tblPr>
      <w:tblGrid>
        <w:gridCol w:w="7479"/>
        <w:gridCol w:w="709"/>
        <w:gridCol w:w="850"/>
      </w:tblGrid>
      <w:tr w:rsidR="00C71194" w:rsidRPr="00E27880" w:rsidTr="00F82420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 xml:space="preserve">DOCUMENTAÇÃO ESPECÍFICA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E27880">
              <w:rPr>
                <w:rFonts w:asciiTheme="majorHAnsi" w:hAnsiTheme="majorHAnsi"/>
                <w:b/>
              </w:rPr>
              <w:t>NÃO</w:t>
            </w:r>
          </w:p>
        </w:tc>
      </w:tr>
      <w:tr w:rsidR="00C71194" w:rsidRPr="00E27880" w:rsidTr="00F82420">
        <w:trPr>
          <w:trHeight w:val="390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E27880">
              <w:rPr>
                <w:rFonts w:asciiTheme="majorHAnsi" w:hAnsiTheme="majorHAnsi"/>
                <w:lang w:eastAsia="en-US"/>
              </w:rPr>
              <w:t>Possui documento fiscal de acordo com a norma</w:t>
            </w:r>
            <w:r w:rsidR="00F82420">
              <w:rPr>
                <w:rFonts w:asciiTheme="majorHAnsi" w:hAnsiTheme="majorHAnsi"/>
                <w:lang w:eastAsia="en-US"/>
              </w:rPr>
              <w:t>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194" w:rsidRPr="00E27880" w:rsidRDefault="00C7119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9" w:type="dxa"/>
        <w:tblLook w:val="04A0" w:firstRow="1" w:lastRow="0" w:firstColumn="1" w:lastColumn="0" w:noHBand="0" w:noVBand="1"/>
      </w:tblPr>
      <w:tblGrid>
        <w:gridCol w:w="4322"/>
        <w:gridCol w:w="4717"/>
      </w:tblGrid>
      <w:tr w:rsidR="005624C4" w:rsidRPr="00E27880" w:rsidTr="00D32AEC">
        <w:trPr>
          <w:trHeight w:val="429"/>
        </w:trPr>
        <w:tc>
          <w:tcPr>
            <w:tcW w:w="4322" w:type="dxa"/>
            <w:vAlign w:val="center"/>
          </w:tcPr>
          <w:p w:rsidR="005624C4" w:rsidRPr="00E27880" w:rsidRDefault="005624C4" w:rsidP="005624C4">
            <w:pPr>
              <w:jc w:val="center"/>
              <w:rPr>
                <w:rFonts w:asciiTheme="majorHAnsi" w:hAnsiTheme="majorHAnsi"/>
                <w:b/>
              </w:rPr>
            </w:pPr>
            <w:r w:rsidRPr="00E27880">
              <w:rPr>
                <w:rFonts w:asciiTheme="majorHAnsi" w:hAnsiTheme="majorHAnsi"/>
                <w:b/>
              </w:rPr>
              <w:t>VALOR DA CARGA:</w:t>
            </w:r>
          </w:p>
        </w:tc>
        <w:tc>
          <w:tcPr>
            <w:tcW w:w="4717" w:type="dxa"/>
            <w:vAlign w:val="center"/>
          </w:tcPr>
          <w:p w:rsidR="005624C4" w:rsidRPr="00E27880" w:rsidRDefault="005624C4" w:rsidP="005624C4">
            <w:pPr>
              <w:jc w:val="center"/>
              <w:rPr>
                <w:rFonts w:asciiTheme="majorHAnsi" w:hAnsiTheme="majorHAnsi"/>
              </w:rPr>
            </w:pPr>
          </w:p>
        </w:tc>
      </w:tr>
      <w:tr w:rsidR="005624C4" w:rsidRPr="00E27880" w:rsidTr="00D32AEC">
        <w:trPr>
          <w:trHeight w:val="535"/>
        </w:trPr>
        <w:tc>
          <w:tcPr>
            <w:tcW w:w="4322" w:type="dxa"/>
            <w:vAlign w:val="center"/>
          </w:tcPr>
          <w:p w:rsidR="005624C4" w:rsidRPr="00E27880" w:rsidRDefault="005624C4" w:rsidP="005624C4">
            <w:pPr>
              <w:jc w:val="center"/>
              <w:rPr>
                <w:rFonts w:asciiTheme="majorHAnsi" w:hAnsiTheme="majorHAnsi"/>
                <w:b/>
              </w:rPr>
            </w:pPr>
            <w:r w:rsidRPr="00E27880">
              <w:rPr>
                <w:rFonts w:asciiTheme="majorHAnsi" w:hAnsiTheme="majorHAnsi"/>
                <w:b/>
              </w:rPr>
              <w:t>VALOR DO IMPOSTO (ICMS):</w:t>
            </w:r>
          </w:p>
        </w:tc>
        <w:tc>
          <w:tcPr>
            <w:tcW w:w="4717" w:type="dxa"/>
            <w:vAlign w:val="center"/>
          </w:tcPr>
          <w:p w:rsidR="005624C4" w:rsidRPr="00E27880" w:rsidRDefault="005624C4" w:rsidP="005624C4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BF2713" w:rsidRPr="00E27880" w:rsidRDefault="00BF2713" w:rsidP="00186409">
      <w:pPr>
        <w:jc w:val="center"/>
        <w:rPr>
          <w:rFonts w:asciiTheme="majorHAnsi" w:hAnsiTheme="majorHAnsi"/>
        </w:rPr>
      </w:pPr>
    </w:p>
    <w:p w:rsidR="00186409" w:rsidRPr="00E27880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9" w:type="dxa"/>
        <w:tblLayout w:type="fixed"/>
        <w:tblLook w:val="04A0" w:firstRow="1" w:lastRow="0" w:firstColumn="1" w:lastColumn="0" w:noHBand="0" w:noVBand="1"/>
      </w:tblPr>
      <w:tblGrid>
        <w:gridCol w:w="2161"/>
        <w:gridCol w:w="3617"/>
        <w:gridCol w:w="1843"/>
        <w:gridCol w:w="1418"/>
      </w:tblGrid>
      <w:tr w:rsidR="00D32AEC" w:rsidRPr="00E27880" w:rsidTr="00D32AEC">
        <w:tc>
          <w:tcPr>
            <w:tcW w:w="2161" w:type="dxa"/>
            <w:vAlign w:val="center"/>
          </w:tcPr>
          <w:p w:rsidR="00D32AEC" w:rsidRPr="00E27880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  <w:r w:rsidRPr="00E27880">
              <w:rPr>
                <w:rFonts w:asciiTheme="majorHAnsi" w:hAnsiTheme="majorHAnsi"/>
                <w:b/>
              </w:rPr>
              <w:t>RESPONSÁVEL PELA FISCALIZAÇÃO</w:t>
            </w:r>
          </w:p>
        </w:tc>
        <w:tc>
          <w:tcPr>
            <w:tcW w:w="3617" w:type="dxa"/>
            <w:vAlign w:val="center"/>
          </w:tcPr>
          <w:p w:rsidR="00D32AEC" w:rsidRPr="00E27880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1843" w:type="dxa"/>
            <w:vAlign w:val="center"/>
          </w:tcPr>
          <w:p w:rsidR="00D32AEC" w:rsidRPr="00E27880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  <w:r w:rsidRPr="00E27880">
              <w:rPr>
                <w:rFonts w:asciiTheme="majorHAnsi" w:hAnsiTheme="majorHAnsi"/>
                <w:b/>
              </w:rPr>
              <w:t>ASSINATURA</w:t>
            </w:r>
          </w:p>
        </w:tc>
        <w:tc>
          <w:tcPr>
            <w:tcW w:w="1418" w:type="dxa"/>
            <w:vAlign w:val="center"/>
          </w:tcPr>
          <w:p w:rsidR="00D32AEC" w:rsidRPr="00E27880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</w:tbl>
    <w:p w:rsidR="00D32AEC" w:rsidRPr="00E27880" w:rsidRDefault="00D32AEC" w:rsidP="00186409">
      <w:pPr>
        <w:jc w:val="center"/>
        <w:rPr>
          <w:rFonts w:asciiTheme="majorHAnsi" w:hAnsiTheme="majorHAnsi"/>
        </w:rPr>
      </w:pPr>
    </w:p>
    <w:p w:rsidR="00A23025" w:rsidRPr="00E27880" w:rsidRDefault="00A23025" w:rsidP="00186409">
      <w:pPr>
        <w:jc w:val="center"/>
        <w:rPr>
          <w:rFonts w:asciiTheme="majorHAnsi" w:hAnsiTheme="majorHAnsi"/>
        </w:rPr>
      </w:pPr>
    </w:p>
    <w:p w:rsidR="000A6F24" w:rsidRPr="00E27880" w:rsidRDefault="000A6F24" w:rsidP="00D32AEC">
      <w:pPr>
        <w:rPr>
          <w:rFonts w:asciiTheme="majorHAnsi" w:hAnsiTheme="majorHAnsi"/>
          <w:b/>
          <w:sz w:val="16"/>
          <w:szCs w:val="16"/>
        </w:rPr>
        <w:sectPr w:rsidR="000A6F24" w:rsidRPr="00E27880" w:rsidSect="007A6B86">
          <w:pgSz w:w="11906" w:h="16838"/>
          <w:pgMar w:top="1417" w:right="1701" w:bottom="1417" w:left="1701" w:header="708" w:footer="708" w:gutter="0"/>
          <w:pgBorders w:offsetFrom="page">
            <w:right w:val="single" w:sz="48" w:space="1" w:color="FF0000"/>
          </w:pgBorders>
          <w:cols w:space="708"/>
          <w:docGrid w:linePitch="360"/>
        </w:sectPr>
      </w:pPr>
    </w:p>
    <w:p w:rsidR="00A23025" w:rsidRPr="00E27880" w:rsidRDefault="00A23025" w:rsidP="000A6F24">
      <w:pPr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lastRenderedPageBreak/>
        <w:t xml:space="preserve">ANEXO – CONSULTA </w:t>
      </w:r>
      <w:proofErr w:type="gramStart"/>
      <w:r w:rsidRPr="00E27880">
        <w:rPr>
          <w:rFonts w:asciiTheme="majorHAnsi" w:hAnsiTheme="majorHAnsi"/>
          <w:b/>
          <w:sz w:val="16"/>
          <w:szCs w:val="16"/>
        </w:rPr>
        <w:t>RÁPIDA</w:t>
      </w:r>
      <w:proofErr w:type="gramEnd"/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  <w:sectPr w:rsidR="00A23025" w:rsidRPr="00E27880" w:rsidSect="000A6F2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  <w:sectPr w:rsidR="00A23025" w:rsidRPr="00E27880" w:rsidSect="00115BB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lastRenderedPageBreak/>
        <w:t>NORMAS CORRELATAS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Decreto Lei nº 96.044/88 – Reg. TPP;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Portaria nº 349/02 – ANTT;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Lei nº 9.503/97 – CBT;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Resolução nº 420/04 e 701/04 – ANTT;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Resolução nº 3.665/11 e resolução nº 3.762/12 - ANTT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Resolução 168 e 205 do COTRAN;</w:t>
      </w:r>
    </w:p>
    <w:p w:rsidR="00A23025" w:rsidRPr="00E27880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Normas ABNT (NBR 9735, 7500, 14619, 7503,...</w:t>
      </w:r>
      <w:proofErr w:type="gramStart"/>
      <w:r w:rsidRPr="00E27880">
        <w:rPr>
          <w:rFonts w:asciiTheme="majorHAnsi" w:hAnsiTheme="majorHAnsi"/>
          <w:sz w:val="16"/>
          <w:szCs w:val="16"/>
        </w:rPr>
        <w:t>)</w:t>
      </w:r>
      <w:proofErr w:type="gramEnd"/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DOCUMENTOS ESPECÍFICOS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E27880">
        <w:rPr>
          <w:rFonts w:asciiTheme="majorHAnsi" w:hAnsiTheme="majorHAnsi"/>
          <w:sz w:val="16"/>
          <w:szCs w:val="16"/>
        </w:rPr>
        <w:t>1</w:t>
      </w:r>
      <w:proofErr w:type="gramEnd"/>
      <w:r w:rsidRPr="00E27880">
        <w:rPr>
          <w:rFonts w:asciiTheme="majorHAnsi" w:hAnsiTheme="majorHAnsi"/>
          <w:sz w:val="16"/>
          <w:szCs w:val="16"/>
        </w:rPr>
        <w:t>) Certificado do MOPP, deve portar certificado ou inscrição na CNH.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E27880">
        <w:rPr>
          <w:rFonts w:asciiTheme="majorHAnsi" w:hAnsiTheme="majorHAnsi"/>
          <w:sz w:val="16"/>
          <w:szCs w:val="16"/>
        </w:rPr>
        <w:t>2</w:t>
      </w:r>
      <w:proofErr w:type="gramEnd"/>
      <w:r w:rsidRPr="00E27880">
        <w:rPr>
          <w:rFonts w:asciiTheme="majorHAnsi" w:hAnsiTheme="majorHAnsi"/>
          <w:sz w:val="16"/>
          <w:szCs w:val="16"/>
        </w:rPr>
        <w:t>) Certificado de inspeção para transporte (somente a granel):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expedido pelo INMETRO ou entidade credenciada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dentro do prazo de validade;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 xml:space="preserve">- verificar se o número corresponde </w:t>
      </w:r>
      <w:proofErr w:type="gramStart"/>
      <w:r w:rsidRPr="00E27880">
        <w:rPr>
          <w:rFonts w:asciiTheme="majorHAnsi" w:hAnsiTheme="majorHAnsi"/>
          <w:sz w:val="16"/>
          <w:szCs w:val="16"/>
        </w:rPr>
        <w:t>a</w:t>
      </w:r>
      <w:proofErr w:type="gramEnd"/>
      <w:r w:rsidRPr="00E27880">
        <w:rPr>
          <w:rFonts w:asciiTheme="majorHAnsi" w:hAnsiTheme="majorHAnsi"/>
          <w:sz w:val="16"/>
          <w:szCs w:val="16"/>
        </w:rPr>
        <w:t xml:space="preserve"> plaqueta de inspeção metálica instalada na lateral esquerda do veículo;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 xml:space="preserve">- se o nº de grupos impressos no certificado </w:t>
      </w:r>
      <w:proofErr w:type="gramStart"/>
      <w:r w:rsidRPr="00E27880">
        <w:rPr>
          <w:rFonts w:asciiTheme="majorHAnsi" w:hAnsiTheme="majorHAnsi"/>
          <w:sz w:val="16"/>
          <w:szCs w:val="16"/>
        </w:rPr>
        <w:t>são compatíveis com os constantes na NF</w:t>
      </w:r>
      <w:proofErr w:type="gramEnd"/>
      <w:r w:rsidRPr="00E27880">
        <w:rPr>
          <w:rFonts w:asciiTheme="majorHAnsi" w:hAnsiTheme="majorHAnsi"/>
          <w:sz w:val="16"/>
          <w:szCs w:val="16"/>
        </w:rPr>
        <w:t xml:space="preserve"> e na Ficha de Emergência;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só deve ser aceito a 1ª via original do certificado.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E27880">
        <w:rPr>
          <w:rFonts w:asciiTheme="majorHAnsi" w:hAnsiTheme="majorHAnsi"/>
          <w:sz w:val="16"/>
          <w:szCs w:val="16"/>
        </w:rPr>
        <w:t>3</w:t>
      </w:r>
      <w:proofErr w:type="gramEnd"/>
      <w:r w:rsidRPr="00E27880">
        <w:rPr>
          <w:rFonts w:asciiTheme="majorHAnsi" w:hAnsiTheme="majorHAnsi"/>
          <w:sz w:val="16"/>
          <w:szCs w:val="16"/>
        </w:rPr>
        <w:t>) Ficha de emergência: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Cada produto deve possuir uma específica;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Deve ser colocada em local de fácil acesso;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 xml:space="preserve">- Veículos vazios não </w:t>
      </w:r>
      <w:proofErr w:type="spellStart"/>
      <w:r w:rsidRPr="00E27880">
        <w:rPr>
          <w:rFonts w:asciiTheme="majorHAnsi" w:hAnsiTheme="majorHAnsi"/>
          <w:sz w:val="16"/>
          <w:szCs w:val="16"/>
        </w:rPr>
        <w:t>descontaminados</w:t>
      </w:r>
      <w:proofErr w:type="spellEnd"/>
      <w:r w:rsidRPr="00E27880">
        <w:rPr>
          <w:rFonts w:asciiTheme="majorHAnsi" w:hAnsiTheme="majorHAnsi"/>
          <w:sz w:val="16"/>
          <w:szCs w:val="16"/>
        </w:rPr>
        <w:t xml:space="preserve"> devem portar.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Devem estar dentro de um envelope para transporte;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Modelo estabelecido na NBR 7503.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E27880">
        <w:rPr>
          <w:rFonts w:asciiTheme="majorHAnsi" w:hAnsiTheme="majorHAnsi"/>
          <w:sz w:val="16"/>
          <w:szCs w:val="16"/>
        </w:rPr>
        <w:t>4</w:t>
      </w:r>
      <w:proofErr w:type="gramEnd"/>
      <w:r w:rsidRPr="00E27880">
        <w:rPr>
          <w:rFonts w:asciiTheme="majorHAnsi" w:hAnsiTheme="majorHAnsi"/>
          <w:sz w:val="16"/>
          <w:szCs w:val="16"/>
        </w:rPr>
        <w:t>) Envelope de transporte: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Papel Kraft, nas cores ouro ou pardo;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Todas as linhas na cor preta, exceto logomarca da empresa.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E27880">
        <w:rPr>
          <w:rFonts w:asciiTheme="majorHAnsi" w:hAnsiTheme="majorHAnsi"/>
          <w:sz w:val="16"/>
          <w:szCs w:val="16"/>
        </w:rPr>
        <w:t>5</w:t>
      </w:r>
      <w:proofErr w:type="gramEnd"/>
      <w:r w:rsidRPr="00E27880">
        <w:rPr>
          <w:rFonts w:asciiTheme="majorHAnsi" w:hAnsiTheme="majorHAnsi"/>
          <w:sz w:val="16"/>
          <w:szCs w:val="16"/>
        </w:rPr>
        <w:t>) Nota Fiscal: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Documento obrigatório;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 xml:space="preserve">- </w:t>
      </w:r>
      <w:proofErr w:type="gramStart"/>
      <w:r w:rsidRPr="00E27880">
        <w:rPr>
          <w:rFonts w:asciiTheme="majorHAnsi" w:hAnsiTheme="majorHAnsi"/>
          <w:sz w:val="16"/>
          <w:szCs w:val="16"/>
        </w:rPr>
        <w:t>Quantidades isentas</w:t>
      </w:r>
      <w:proofErr w:type="gramEnd"/>
      <w:r w:rsidRPr="00E27880">
        <w:rPr>
          <w:rFonts w:asciiTheme="majorHAnsi" w:hAnsiTheme="majorHAnsi"/>
          <w:sz w:val="16"/>
          <w:szCs w:val="16"/>
        </w:rPr>
        <w:t xml:space="preserve"> ou limitadas devem estar especificadas.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E27880">
        <w:rPr>
          <w:rFonts w:asciiTheme="majorHAnsi" w:hAnsiTheme="majorHAnsi"/>
          <w:sz w:val="16"/>
          <w:szCs w:val="16"/>
        </w:rPr>
        <w:t>6</w:t>
      </w:r>
      <w:proofErr w:type="gramEnd"/>
      <w:r w:rsidRPr="00E27880">
        <w:rPr>
          <w:rFonts w:asciiTheme="majorHAnsi" w:hAnsiTheme="majorHAnsi"/>
          <w:sz w:val="16"/>
          <w:szCs w:val="16"/>
        </w:rPr>
        <w:t>) Guia de tráfego: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Exigido para produtos controlados, explosivos inclusive (Art. 3º</w:t>
      </w:r>
      <w:proofErr w:type="gramStart"/>
      <w:r w:rsidRPr="00E27880">
        <w:rPr>
          <w:rFonts w:asciiTheme="majorHAnsi" w:hAnsiTheme="majorHAnsi"/>
          <w:sz w:val="16"/>
          <w:szCs w:val="16"/>
        </w:rPr>
        <w:t xml:space="preserve">  </w:t>
      </w:r>
      <w:proofErr w:type="gramEnd"/>
      <w:r w:rsidRPr="00E27880">
        <w:rPr>
          <w:rFonts w:asciiTheme="majorHAnsi" w:hAnsiTheme="majorHAnsi"/>
          <w:sz w:val="16"/>
          <w:szCs w:val="16"/>
        </w:rPr>
        <w:t>do decreto 3636)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E27880">
        <w:rPr>
          <w:rFonts w:asciiTheme="majorHAnsi" w:hAnsiTheme="majorHAnsi"/>
          <w:sz w:val="16"/>
          <w:szCs w:val="16"/>
        </w:rPr>
        <w:t>7</w:t>
      </w:r>
      <w:proofErr w:type="gramEnd"/>
      <w:r w:rsidRPr="00E27880">
        <w:rPr>
          <w:rFonts w:asciiTheme="majorHAnsi" w:hAnsiTheme="majorHAnsi"/>
          <w:sz w:val="16"/>
          <w:szCs w:val="16"/>
        </w:rPr>
        <w:t>) Autorização para transporte de materiais radioativos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Deve ser autorizado pelo CNEN;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Deve ser apresentada também a declaração do expedidor.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INCOMPATIBILIDADE QUÍMICA ENTRE PRODUTOS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Consultar a NBR 14619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7A60E5" w:rsidRPr="00E27880" w:rsidRDefault="007A60E5" w:rsidP="007A60E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GRUPO DE EPIs (NBR 9735)</w:t>
      </w:r>
    </w:p>
    <w:p w:rsidR="007A60E5" w:rsidRPr="00E27880" w:rsidRDefault="007A60E5" w:rsidP="007A60E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tbl>
      <w:tblPr>
        <w:tblW w:w="41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3118"/>
      </w:tblGrid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r w:rsidRPr="00E27880">
              <w:rPr>
                <w:rFonts w:asciiTheme="majorHAnsi" w:hAnsiTheme="majorHAnsi"/>
                <w:b/>
                <w:sz w:val="16"/>
                <w:szCs w:val="16"/>
              </w:rPr>
              <w:t>GRUPO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r w:rsidRPr="00E27880">
              <w:rPr>
                <w:rFonts w:asciiTheme="majorHAnsi" w:hAnsiTheme="majorHAnsi"/>
                <w:b/>
                <w:sz w:val="16"/>
                <w:szCs w:val="16"/>
              </w:rPr>
              <w:t>EPI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Capacete e luvas adequadas ao material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1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óculos para produtos químicos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2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peça facial inteira com filtro VO / GA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3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peça facial com filtro NH3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4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Peça facial com filtro CO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5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Peça com filtro SO2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6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 xml:space="preserve">Básico + óculos para produtos químicos + peça </w:t>
            </w:r>
            <w:proofErr w:type="spellStart"/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semi-facial</w:t>
            </w:r>
            <w:proofErr w:type="spellEnd"/>
            <w:proofErr w:type="gramEnd"/>
            <w:r w:rsidRPr="00E27880">
              <w:rPr>
                <w:rFonts w:asciiTheme="majorHAnsi" w:hAnsiTheme="majorHAnsi"/>
                <w:sz w:val="16"/>
                <w:szCs w:val="16"/>
              </w:rPr>
              <w:t xml:space="preserve"> com filtro VO / GA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7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 xml:space="preserve">Básico + óculos para produtos químicos + peça </w:t>
            </w:r>
            <w:proofErr w:type="spellStart"/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semi-facial</w:t>
            </w:r>
            <w:proofErr w:type="spellEnd"/>
            <w:proofErr w:type="gramEnd"/>
            <w:r w:rsidRPr="00E27880">
              <w:rPr>
                <w:rFonts w:asciiTheme="majorHAnsi" w:hAnsiTheme="majorHAnsi"/>
                <w:sz w:val="16"/>
                <w:szCs w:val="16"/>
              </w:rPr>
              <w:t xml:space="preserve"> com filtro NH3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8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 xml:space="preserve">Básico + óculos para produtos químicos + peça </w:t>
            </w:r>
            <w:proofErr w:type="spellStart"/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semi-facial</w:t>
            </w:r>
            <w:proofErr w:type="spellEnd"/>
            <w:proofErr w:type="gramEnd"/>
            <w:r w:rsidRPr="00E27880">
              <w:rPr>
                <w:rFonts w:asciiTheme="majorHAnsi" w:hAnsiTheme="majorHAnsi"/>
                <w:sz w:val="16"/>
                <w:szCs w:val="16"/>
              </w:rPr>
              <w:t xml:space="preserve"> filtrante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9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 xml:space="preserve">Básico + óculos para produtos químicos + </w:t>
            </w:r>
            <w:r w:rsidRPr="00E27880">
              <w:rPr>
                <w:rFonts w:asciiTheme="majorHAnsi" w:hAnsiTheme="majorHAnsi"/>
                <w:sz w:val="16"/>
                <w:szCs w:val="16"/>
              </w:rPr>
              <w:lastRenderedPageBreak/>
              <w:t>luva compatível com o produto transportado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Protetor facial</w:t>
            </w:r>
          </w:p>
        </w:tc>
      </w:tr>
      <w:tr w:rsidR="007A60E5" w:rsidRPr="00E27880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E27880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Básico + Colete sinalização + peça facial inteira com filtro polivalente</w:t>
            </w:r>
          </w:p>
        </w:tc>
      </w:tr>
    </w:tbl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PAINEL DE SEGURANÇA</w:t>
      </w:r>
    </w:p>
    <w:p w:rsidR="007A60E5" w:rsidRPr="00E27880" w:rsidRDefault="007A60E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keepNext/>
        <w:framePr w:dropCap="drop" w:lines="3" w:wrap="around" w:vAnchor="text" w:hAnchor="text"/>
        <w:spacing w:line="805" w:lineRule="exact"/>
        <w:textAlignment w:val="baseline"/>
        <w:rPr>
          <w:rFonts w:asciiTheme="majorHAnsi" w:hAnsiTheme="majorHAnsi"/>
          <w:position w:val="-10"/>
          <w:sz w:val="16"/>
          <w:szCs w:val="16"/>
        </w:rPr>
      </w:pPr>
    </w:p>
    <w:p w:rsidR="00A23025" w:rsidRPr="00E27880" w:rsidRDefault="007A60E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noProof/>
          <w:position w:val="-10"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205A3915" wp14:editId="404CA28F">
            <wp:simplePos x="0" y="0"/>
            <wp:positionH relativeFrom="column">
              <wp:posOffset>-100330</wp:posOffset>
            </wp:positionH>
            <wp:positionV relativeFrom="paragraph">
              <wp:posOffset>104140</wp:posOffset>
            </wp:positionV>
            <wp:extent cx="574040" cy="446405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025" w:rsidRPr="00E27880">
        <w:rPr>
          <w:rFonts w:asciiTheme="majorHAnsi" w:hAnsiTheme="majorHAnsi"/>
          <w:sz w:val="16"/>
          <w:szCs w:val="16"/>
        </w:rPr>
        <w:t>- Cor laranja com letra preta;</w:t>
      </w:r>
    </w:p>
    <w:p w:rsidR="00A23025" w:rsidRPr="00E27880" w:rsidRDefault="00A2302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Podem ser de material refletivo;</w:t>
      </w:r>
    </w:p>
    <w:p w:rsidR="00A23025" w:rsidRPr="00E27880" w:rsidRDefault="00A2302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São permitidos adesivos nos números;</w:t>
      </w:r>
    </w:p>
    <w:p w:rsidR="00A23025" w:rsidRPr="00E27880" w:rsidRDefault="00A2302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Não é permitida a utilização do verso;</w:t>
      </w:r>
    </w:p>
    <w:p w:rsidR="00A23025" w:rsidRPr="00E27880" w:rsidRDefault="00A23025" w:rsidP="007A60E5">
      <w:pPr>
        <w:autoSpaceDE w:val="0"/>
        <w:autoSpaceDN w:val="0"/>
        <w:adjustRightInd w:val="0"/>
        <w:ind w:left="993" w:hanging="993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Dimensões: Caminhões e reboques (40X30 cm) e utilitários (35x25 cm).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RÓTULO DE RISCO</w:t>
      </w:r>
    </w:p>
    <w:p w:rsidR="007A60E5" w:rsidRPr="00E27880" w:rsidRDefault="007A60E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7A60E5" w:rsidP="00A23025">
      <w:pPr>
        <w:keepNext/>
        <w:framePr w:dropCap="drop" w:lines="3" w:wrap="around" w:vAnchor="text" w:hAnchor="text"/>
        <w:spacing w:line="805" w:lineRule="exact"/>
        <w:textAlignment w:val="baseline"/>
        <w:rPr>
          <w:rFonts w:asciiTheme="majorHAnsi" w:hAnsiTheme="majorHAnsi"/>
          <w:position w:val="-10"/>
          <w:sz w:val="16"/>
          <w:szCs w:val="16"/>
        </w:rPr>
      </w:pPr>
      <w:r w:rsidRPr="00E27880">
        <w:rPr>
          <w:rFonts w:asciiTheme="majorHAnsi" w:hAnsiTheme="majorHAnsi"/>
          <w:noProof/>
          <w:position w:val="-10"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5705302C" wp14:editId="7D15FB38">
            <wp:simplePos x="0" y="0"/>
            <wp:positionH relativeFrom="column">
              <wp:posOffset>5715</wp:posOffset>
            </wp:positionH>
            <wp:positionV relativeFrom="paragraph">
              <wp:posOffset>237490</wp:posOffset>
            </wp:positionV>
            <wp:extent cx="436245" cy="446405"/>
            <wp:effectExtent l="0" t="0" r="190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025" w:rsidRPr="00E27880" w:rsidRDefault="007A60E5" w:rsidP="007A60E5">
      <w:pPr>
        <w:autoSpaceDE w:val="0"/>
        <w:autoSpaceDN w:val="0"/>
        <w:adjustRightInd w:val="0"/>
        <w:ind w:left="851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 xml:space="preserve">- </w:t>
      </w:r>
      <w:r w:rsidR="00A23025" w:rsidRPr="00E27880">
        <w:rPr>
          <w:rFonts w:asciiTheme="majorHAnsi" w:hAnsiTheme="majorHAnsi"/>
          <w:sz w:val="16"/>
          <w:szCs w:val="16"/>
        </w:rPr>
        <w:t>Dimensões: caminhões e reboques (30x30 cm), utilitários (25x25 cm) e embalagens (10x10 cm);</w:t>
      </w:r>
      <w:r w:rsidRPr="00E27880">
        <w:rPr>
          <w:rFonts w:asciiTheme="majorHAnsi" w:hAnsiTheme="majorHAnsi"/>
          <w:noProof/>
          <w:position w:val="-10"/>
          <w:sz w:val="16"/>
          <w:szCs w:val="16"/>
        </w:rPr>
        <w:t xml:space="preserve"> </w:t>
      </w:r>
    </w:p>
    <w:p w:rsidR="007A60E5" w:rsidRPr="00E27880" w:rsidRDefault="00A23025" w:rsidP="007A60E5">
      <w:pPr>
        <w:autoSpaceDE w:val="0"/>
        <w:autoSpaceDN w:val="0"/>
        <w:adjustRightInd w:val="0"/>
        <w:ind w:left="851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 xml:space="preserve">- Deve levar indicação da classe ou </w:t>
      </w:r>
      <w:proofErr w:type="spellStart"/>
      <w:proofErr w:type="gramStart"/>
      <w:r w:rsidRPr="00E27880">
        <w:rPr>
          <w:rFonts w:asciiTheme="majorHAnsi" w:hAnsiTheme="majorHAnsi"/>
          <w:sz w:val="16"/>
          <w:szCs w:val="16"/>
        </w:rPr>
        <w:t>sub-classe</w:t>
      </w:r>
      <w:proofErr w:type="spellEnd"/>
      <w:proofErr w:type="gramEnd"/>
      <w:r w:rsidRPr="00E27880">
        <w:rPr>
          <w:rFonts w:asciiTheme="majorHAnsi" w:hAnsiTheme="majorHAnsi"/>
          <w:sz w:val="16"/>
          <w:szCs w:val="16"/>
        </w:rPr>
        <w:t xml:space="preserve"> no vértice inferior para o risco principal.</w:t>
      </w:r>
    </w:p>
    <w:p w:rsidR="00A23025" w:rsidRPr="00E27880" w:rsidRDefault="00A23025" w:rsidP="007A60E5">
      <w:pPr>
        <w:autoSpaceDE w:val="0"/>
        <w:autoSpaceDN w:val="0"/>
        <w:adjustRightInd w:val="0"/>
        <w:ind w:left="851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 xml:space="preserve">- Não é necessária a indicação de classe ou </w:t>
      </w:r>
      <w:proofErr w:type="spellStart"/>
      <w:proofErr w:type="gramStart"/>
      <w:r w:rsidRPr="00E27880">
        <w:rPr>
          <w:rFonts w:asciiTheme="majorHAnsi" w:hAnsiTheme="majorHAnsi"/>
          <w:sz w:val="16"/>
          <w:szCs w:val="16"/>
        </w:rPr>
        <w:t>sub-classe</w:t>
      </w:r>
      <w:proofErr w:type="spellEnd"/>
      <w:proofErr w:type="gramEnd"/>
      <w:r w:rsidRPr="00E27880">
        <w:rPr>
          <w:rFonts w:asciiTheme="majorHAnsi" w:hAnsiTheme="majorHAnsi"/>
          <w:sz w:val="16"/>
          <w:szCs w:val="16"/>
        </w:rPr>
        <w:t xml:space="preserve"> de risco no vértice inferior para risco subsidiário.</w:t>
      </w:r>
    </w:p>
    <w:p w:rsidR="00A23025" w:rsidRPr="00E27880" w:rsidRDefault="00A23025" w:rsidP="00A23025">
      <w:pPr>
        <w:autoSpaceDE w:val="0"/>
        <w:autoSpaceDN w:val="0"/>
        <w:adjustRightInd w:val="0"/>
        <w:ind w:left="-709"/>
        <w:rPr>
          <w:rFonts w:asciiTheme="majorHAnsi" w:hAnsiTheme="majorHAnsi"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SINALIZAÇÃO</w:t>
      </w:r>
    </w:p>
    <w:p w:rsidR="007A60E5" w:rsidRPr="00E27880" w:rsidRDefault="007A60E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tbl>
      <w:tblPr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</w:tblGrid>
      <w:tr w:rsidR="00A23025" w:rsidRPr="00E27880" w:rsidTr="007A60E5">
        <w:trPr>
          <w:trHeight w:val="8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1</w:t>
            </w:r>
            <w:proofErr w:type="gramEnd"/>
            <w:r w:rsidRPr="00E27880">
              <w:rPr>
                <w:rFonts w:asciiTheme="majorHAnsi" w:hAnsiTheme="majorHAnsi"/>
                <w:color w:val="FF0000"/>
                <w:sz w:val="16"/>
                <w:szCs w:val="16"/>
              </w:rPr>
              <w:t xml:space="preserve">) </w:t>
            </w:r>
            <w:r w:rsidRPr="00E27880">
              <w:rPr>
                <w:rFonts w:asciiTheme="majorHAnsi" w:hAnsiTheme="majorHAnsi"/>
                <w:sz w:val="16"/>
                <w:szCs w:val="16"/>
              </w:rPr>
              <w:t>Transporte de carga com um único Produto Perigoso</w:t>
            </w:r>
            <w:r w:rsidRPr="00E27880">
              <w:rPr>
                <w:rFonts w:asciiTheme="majorHAnsi" w:hAnsiTheme="majorHAnsi"/>
                <w:color w:val="FF0000"/>
                <w:sz w:val="16"/>
                <w:szCs w:val="16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4F53A17B" wp14:editId="5666DB8D">
                  <wp:extent cx="1392555" cy="69088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2</w:t>
            </w:r>
            <w:proofErr w:type="gramEnd"/>
            <w:r w:rsidRPr="00E27880">
              <w:rPr>
                <w:rFonts w:asciiTheme="majorHAnsi" w:hAnsiTheme="majorHAnsi"/>
                <w:sz w:val="16"/>
                <w:szCs w:val="16"/>
              </w:rPr>
              <w:t>) Transporte de carga de mais de um produto perigoso de mesmo risco principal.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43019154" wp14:editId="2E312CF1">
                  <wp:extent cx="1382395" cy="840105"/>
                  <wp:effectExtent l="0" t="0" r="825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3</w:t>
            </w:r>
            <w:proofErr w:type="gramEnd"/>
            <w:r w:rsidRPr="00E27880">
              <w:rPr>
                <w:rFonts w:asciiTheme="majorHAnsi" w:hAnsiTheme="majorHAnsi"/>
                <w:sz w:val="16"/>
                <w:szCs w:val="16"/>
              </w:rPr>
              <w:t>) Transporte de mais de um produto perigoso no mesmo tanque de riscos principais diferentes..</w:t>
            </w:r>
          </w:p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2F95E2D5" wp14:editId="242BD195">
                  <wp:extent cx="1382395" cy="616585"/>
                  <wp:effectExtent l="0" t="0" r="825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4</w:t>
            </w:r>
            <w:proofErr w:type="gramEnd"/>
            <w:r w:rsidRPr="00E27880">
              <w:rPr>
                <w:rFonts w:asciiTheme="majorHAnsi" w:hAnsiTheme="majorHAnsi"/>
                <w:sz w:val="16"/>
                <w:szCs w:val="16"/>
              </w:rPr>
              <w:t>) Carga fracionada de produtos perigosos iguais e riscos iguais.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4014108E" wp14:editId="5CCBDFBE">
                  <wp:extent cx="1382395" cy="775970"/>
                  <wp:effectExtent l="0" t="0" r="8255" b="508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5</w:t>
            </w:r>
            <w:proofErr w:type="gramEnd"/>
            <w:r w:rsidRPr="00E27880">
              <w:rPr>
                <w:rFonts w:asciiTheme="majorHAnsi" w:hAnsiTheme="majorHAnsi"/>
                <w:sz w:val="16"/>
                <w:szCs w:val="16"/>
              </w:rPr>
              <w:t>) Carga fracionada, produtos diferentes, mesmo risco principal.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</w:rPr>
              <w:drawing>
                <wp:inline distT="0" distB="0" distL="0" distR="0" wp14:anchorId="145352CB" wp14:editId="5B9BF642">
                  <wp:extent cx="1382395" cy="627380"/>
                  <wp:effectExtent l="0" t="0" r="8255" b="127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E27880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6</w:t>
            </w:r>
            <w:proofErr w:type="gramEnd"/>
            <w:r w:rsidRPr="00E27880">
              <w:rPr>
                <w:rFonts w:asciiTheme="majorHAnsi" w:hAnsiTheme="majorHAnsi"/>
                <w:sz w:val="16"/>
                <w:szCs w:val="16"/>
              </w:rPr>
              <w:t>) Carga fracionada, produtos diferentes, riscos diferentes.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noProof/>
              </w:rPr>
              <w:drawing>
                <wp:inline distT="0" distB="0" distL="0" distR="0" wp14:anchorId="09432AE1" wp14:editId="70D0B89A">
                  <wp:extent cx="1382395" cy="595630"/>
                  <wp:effectExtent l="0" t="0" r="825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DESCONTAMINAÇÃO</w:t>
      </w:r>
    </w:p>
    <w:p w:rsidR="00A23025" w:rsidRPr="00E27880" w:rsidRDefault="00A23025" w:rsidP="00A2302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lastRenderedPageBreak/>
        <w:t xml:space="preserve">- Quando vazios, sem terem sido </w:t>
      </w:r>
      <w:proofErr w:type="spellStart"/>
      <w:r w:rsidRPr="00E27880">
        <w:rPr>
          <w:rFonts w:asciiTheme="majorHAnsi" w:hAnsiTheme="majorHAnsi"/>
          <w:sz w:val="16"/>
          <w:szCs w:val="16"/>
        </w:rPr>
        <w:t>descontaminados</w:t>
      </w:r>
      <w:proofErr w:type="spellEnd"/>
      <w:r w:rsidRPr="00E27880">
        <w:rPr>
          <w:rFonts w:asciiTheme="majorHAnsi" w:hAnsiTheme="majorHAnsi"/>
          <w:sz w:val="16"/>
          <w:szCs w:val="16"/>
        </w:rPr>
        <w:t>, estão sujeitos às mesmas regras a que se submete o transporte carregado;</w:t>
      </w:r>
    </w:p>
    <w:p w:rsidR="00A23025" w:rsidRPr="00E27880" w:rsidRDefault="00A23025" w:rsidP="00A2302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Para comprovação da descontaminação, apresentar certificado, nota fiscal ou outro documento.</w:t>
      </w: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CONJUNTO DE EMERGÊNCIA (NBR 9735)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Todos os veículos devem portar no mínimo os seguintes equipamentos: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Dois calços de 150 x 200 x 150 mm;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Extintores de incêndio para carga (ver tabela abaixo);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Jogo de ferramentas: alicate universal, chave de fenda ou Philips e chave de boca apropriada a desconexão do cabo da bateria;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Dispositivos de sinalização e isolamento da área: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- 4 cones para sinalização da via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lanterna hermética simples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Para cargas líquidas: martelos, batoques, almofadas e tirantes;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>- Para cargas sólidas: pá e lona impermeável mínimo (3x4 m)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E27880">
        <w:rPr>
          <w:rFonts w:asciiTheme="majorHAnsi" w:hAnsiTheme="majorHAnsi"/>
          <w:sz w:val="16"/>
          <w:szCs w:val="16"/>
        </w:rPr>
        <w:t xml:space="preserve">- Veículos transportando Classe </w:t>
      </w:r>
      <w:proofErr w:type="gramStart"/>
      <w:r w:rsidRPr="00E27880">
        <w:rPr>
          <w:rFonts w:asciiTheme="majorHAnsi" w:hAnsiTheme="majorHAnsi"/>
          <w:sz w:val="16"/>
          <w:szCs w:val="16"/>
        </w:rPr>
        <w:t>1</w:t>
      </w:r>
      <w:proofErr w:type="gramEnd"/>
      <w:r w:rsidRPr="00E27880">
        <w:rPr>
          <w:rFonts w:asciiTheme="majorHAnsi" w:hAnsiTheme="majorHAnsi"/>
          <w:sz w:val="16"/>
          <w:szCs w:val="16"/>
        </w:rPr>
        <w:t xml:space="preserve">, pá e enxada </w:t>
      </w:r>
      <w:proofErr w:type="spellStart"/>
      <w:r w:rsidRPr="00E27880">
        <w:rPr>
          <w:rFonts w:asciiTheme="majorHAnsi" w:hAnsiTheme="majorHAnsi"/>
          <w:sz w:val="16"/>
          <w:szCs w:val="16"/>
        </w:rPr>
        <w:t>antí</w:t>
      </w:r>
      <w:proofErr w:type="spellEnd"/>
      <w:r w:rsidRPr="00E27880">
        <w:rPr>
          <w:rFonts w:asciiTheme="majorHAnsi" w:hAnsiTheme="majorHAnsi"/>
          <w:sz w:val="16"/>
          <w:szCs w:val="16"/>
        </w:rPr>
        <w:t>- faísca.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spellStart"/>
      <w:r w:rsidRPr="00E27880">
        <w:rPr>
          <w:rFonts w:asciiTheme="majorHAnsi" w:hAnsiTheme="majorHAnsi"/>
          <w:sz w:val="16"/>
          <w:szCs w:val="16"/>
        </w:rPr>
        <w:t>Obs</w:t>
      </w:r>
      <w:proofErr w:type="spellEnd"/>
      <w:r w:rsidRPr="00E27880">
        <w:rPr>
          <w:rFonts w:asciiTheme="majorHAnsi" w:hAnsiTheme="majorHAnsi"/>
          <w:sz w:val="16"/>
          <w:szCs w:val="16"/>
        </w:rPr>
        <w:t>: devem ser utilizadas as informações para grupos específicos, conforme consta na NBR 9735.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273F98" w:rsidRPr="00E27880" w:rsidRDefault="00273F98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tbl>
      <w:tblPr>
        <w:tblpPr w:leftFromText="141" w:rightFromText="141" w:vertAnchor="text" w:horzAnchor="margin" w:tblpY="59"/>
        <w:tblW w:w="5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7"/>
        <w:gridCol w:w="1532"/>
        <w:gridCol w:w="1984"/>
      </w:tblGrid>
      <w:tr w:rsidR="00273F98" w:rsidRPr="00E27880" w:rsidTr="00273F98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r w:rsidRPr="00E27880">
              <w:rPr>
                <w:rFonts w:asciiTheme="majorHAnsi" w:hAnsiTheme="majorHAnsi"/>
                <w:b/>
                <w:sz w:val="16"/>
                <w:szCs w:val="16"/>
              </w:rPr>
              <w:t>Veículo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b/>
                <w:sz w:val="16"/>
                <w:szCs w:val="16"/>
              </w:rPr>
              <w:t>Tamanho Fita ou corda</w:t>
            </w:r>
            <w:proofErr w:type="gramEnd"/>
            <w:r w:rsidRPr="00E27880">
              <w:rPr>
                <w:rFonts w:asciiTheme="majorHAnsi" w:hAnsiTheme="majorHAnsi"/>
                <w:b/>
                <w:sz w:val="16"/>
                <w:szCs w:val="16"/>
              </w:rPr>
              <w:t xml:space="preserve"> (m)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proofErr w:type="spellStart"/>
            <w:r w:rsidRPr="00E27880">
              <w:rPr>
                <w:rFonts w:asciiTheme="majorHAnsi" w:hAnsiTheme="majorHAnsi"/>
                <w:b/>
                <w:sz w:val="16"/>
                <w:szCs w:val="16"/>
              </w:rPr>
              <w:t>Qtde</w:t>
            </w:r>
            <w:proofErr w:type="spellEnd"/>
            <w:r w:rsidRPr="00E27880">
              <w:rPr>
                <w:rFonts w:asciiTheme="majorHAnsi" w:hAnsiTheme="majorHAnsi"/>
                <w:b/>
                <w:sz w:val="16"/>
                <w:szCs w:val="16"/>
              </w:rPr>
              <w:t xml:space="preserve"> de dispositivos para sinalização/isolamento </w:t>
            </w:r>
          </w:p>
        </w:tc>
      </w:tr>
      <w:tr w:rsidR="00273F98" w:rsidRPr="00E27880" w:rsidTr="00273F98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Caminhão &lt; 19,80m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6</w:t>
            </w:r>
            <w:proofErr w:type="gramEnd"/>
          </w:p>
        </w:tc>
      </w:tr>
      <w:tr w:rsidR="00273F98" w:rsidRPr="00E27880" w:rsidTr="00273F98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Caminhão &gt; 19,80 m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200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</w:tr>
      <w:tr w:rsidR="00273F98" w:rsidRPr="00E27880" w:rsidTr="00273F98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Demais veículos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50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E27880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4</w:t>
            </w:r>
            <w:proofErr w:type="gramEnd"/>
          </w:p>
        </w:tc>
      </w:tr>
    </w:tbl>
    <w:p w:rsidR="00273F98" w:rsidRPr="00E27880" w:rsidRDefault="00273F98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273F98" w:rsidRPr="00E27880" w:rsidRDefault="00273F98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E27880">
        <w:rPr>
          <w:rFonts w:asciiTheme="majorHAnsi" w:hAnsiTheme="majorHAnsi"/>
          <w:b/>
          <w:sz w:val="16"/>
          <w:szCs w:val="16"/>
        </w:rPr>
        <w:t>EXTINTORES DE INCÊNDIO (Resolução nº 157 – CONTRAM)</w:t>
      </w:r>
    </w:p>
    <w:p w:rsidR="00A23025" w:rsidRPr="00E27880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tbl>
      <w:tblPr>
        <w:tblW w:w="41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708"/>
        <w:gridCol w:w="709"/>
      </w:tblGrid>
      <w:tr w:rsidR="00A23025" w:rsidRPr="00E27880" w:rsidTr="00273F98"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Tipo Veículo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Cap. Mínima Extintora</w:t>
            </w:r>
          </w:p>
        </w:tc>
      </w:tr>
      <w:tr w:rsidR="00A23025" w:rsidRPr="00E27880" w:rsidTr="00273F98"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Pó ABC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025" w:rsidRPr="00E27880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Pó BC</w:t>
            </w:r>
          </w:p>
        </w:tc>
      </w:tr>
      <w:tr w:rsidR="00A23025" w:rsidRPr="00E27880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Automóveis, utilitários, camionetas, caminhonetes, caminhão, caminhão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trator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triciclo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automotor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de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cabine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fechada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1-A</w:t>
            </w:r>
          </w:p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5-BC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5-BC</w:t>
            </w:r>
          </w:p>
        </w:tc>
      </w:tr>
      <w:tr w:rsidR="00A23025" w:rsidRPr="00E27880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proofErr w:type="spellStart"/>
            <w:r w:rsidRPr="00E27880">
              <w:rPr>
                <w:rFonts w:asciiTheme="majorHAnsi" w:hAnsiTheme="majorHAnsi"/>
                <w:sz w:val="16"/>
                <w:szCs w:val="16"/>
              </w:rPr>
              <w:t>Microônibus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2-A</w:t>
            </w:r>
          </w:p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10-BC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10-BC</w:t>
            </w:r>
          </w:p>
        </w:tc>
      </w:tr>
      <w:tr w:rsidR="00A23025" w:rsidRPr="00E27880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Ônibus,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veículos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de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transporte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inflamável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líquido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ou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gasoso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2-A</w:t>
            </w:r>
          </w:p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 xml:space="preserve"> 20-BC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20-BC</w:t>
            </w:r>
          </w:p>
        </w:tc>
      </w:tr>
      <w:tr w:rsidR="00A23025" w:rsidRPr="00E27880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Reboques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proofErr w:type="spellStart"/>
            <w:proofErr w:type="gramStart"/>
            <w:r w:rsidRPr="00E27880">
              <w:rPr>
                <w:rFonts w:asciiTheme="majorHAnsi" w:hAnsiTheme="majorHAnsi"/>
                <w:sz w:val="16"/>
                <w:szCs w:val="16"/>
              </w:rPr>
              <w:t>semi-reboques</w:t>
            </w:r>
            <w:proofErr w:type="spellEnd"/>
            <w:proofErr w:type="gramEnd"/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com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capacidade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de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carga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útil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maior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que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6</w:t>
            </w:r>
            <w:smartTag w:uri="urn:schemas-microsoft-com:office:smarttags" w:element="PersonName">
              <w:r w:rsidRPr="00E27880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E27880">
              <w:rPr>
                <w:rFonts w:asciiTheme="majorHAnsi" w:hAnsiTheme="majorHAnsi"/>
                <w:sz w:val="16"/>
                <w:szCs w:val="16"/>
              </w:rPr>
              <w:t>toneladas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1-A</w:t>
            </w:r>
          </w:p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 xml:space="preserve"> 5-BC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E27880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E27880">
              <w:rPr>
                <w:rFonts w:asciiTheme="majorHAnsi" w:hAnsiTheme="majorHAnsi"/>
                <w:sz w:val="16"/>
                <w:szCs w:val="16"/>
              </w:rPr>
              <w:t>5-BC</w:t>
            </w:r>
          </w:p>
        </w:tc>
      </w:tr>
    </w:tbl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7A60E5" w:rsidRPr="00E27880" w:rsidRDefault="007A60E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  <w:sectPr w:rsidR="00A23025" w:rsidRPr="00E27880" w:rsidSect="00115BB2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A23025" w:rsidRDefault="00A23025" w:rsidP="00A23025">
      <w:pPr>
        <w:jc w:val="center"/>
        <w:rPr>
          <w:rFonts w:asciiTheme="majorHAnsi" w:hAnsiTheme="majorHAnsi"/>
        </w:rPr>
      </w:pPr>
    </w:p>
    <w:p w:rsidR="00793988" w:rsidRDefault="00793988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793988" w:rsidRPr="00A1751E" w:rsidRDefault="00793988" w:rsidP="00A23025">
      <w:pPr>
        <w:jc w:val="center"/>
        <w:rPr>
          <w:rFonts w:asciiTheme="majorHAnsi" w:hAnsiTheme="majorHAnsi"/>
          <w:b/>
        </w:rPr>
      </w:pPr>
      <w:r w:rsidRPr="00A1751E">
        <w:rPr>
          <w:rFonts w:asciiTheme="majorHAnsi" w:hAnsiTheme="majorHAnsi"/>
          <w:b/>
        </w:rPr>
        <w:lastRenderedPageBreak/>
        <w:t xml:space="preserve">ANEXO </w:t>
      </w:r>
    </w:p>
    <w:p w:rsidR="00793988" w:rsidRPr="00A1751E" w:rsidRDefault="00793988" w:rsidP="00A23025">
      <w:pPr>
        <w:jc w:val="center"/>
        <w:rPr>
          <w:rFonts w:asciiTheme="majorHAnsi" w:hAnsiTheme="majorHAnsi"/>
          <w:b/>
        </w:rPr>
      </w:pPr>
      <w:r w:rsidRPr="00A1751E">
        <w:rPr>
          <w:rFonts w:asciiTheme="majorHAnsi" w:hAnsiTheme="majorHAnsi"/>
          <w:b/>
        </w:rPr>
        <w:t>INFORMAÇÃO COMPLEMENTAR – PRODUTO E REQUISITOS</w:t>
      </w:r>
    </w:p>
    <w:p w:rsidR="00793988" w:rsidRPr="00A1751E" w:rsidRDefault="00793988" w:rsidP="00A23025">
      <w:pPr>
        <w:jc w:val="center"/>
        <w:rPr>
          <w:rFonts w:asciiTheme="majorHAnsi" w:hAnsiTheme="majorHAnsi"/>
          <w:b/>
        </w:rPr>
      </w:pPr>
    </w:p>
    <w:p w:rsidR="00793988" w:rsidRPr="00E27880" w:rsidRDefault="00793988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A23025" w:rsidRPr="00E27880" w:rsidRDefault="00A23025" w:rsidP="00A23025">
      <w:pPr>
        <w:jc w:val="center"/>
        <w:rPr>
          <w:rFonts w:asciiTheme="majorHAnsi" w:hAnsiTheme="majorHAnsi"/>
        </w:rPr>
      </w:pPr>
    </w:p>
    <w:p w:rsidR="00E66CBE" w:rsidRPr="00E27880" w:rsidRDefault="00E66CBE">
      <w:pPr>
        <w:rPr>
          <w:rFonts w:asciiTheme="majorHAnsi" w:hAnsiTheme="majorHAnsi"/>
        </w:rPr>
      </w:pPr>
    </w:p>
    <w:p w:rsidR="000A6F24" w:rsidRPr="00E27880" w:rsidRDefault="000A6F24" w:rsidP="00E66CBE">
      <w:pPr>
        <w:pStyle w:val="Ttulo1"/>
        <w:sectPr w:rsidR="000A6F24" w:rsidRPr="00E27880" w:rsidSect="00115BB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86409" w:rsidRPr="00E27880" w:rsidRDefault="00E66CBE" w:rsidP="007A6B86">
      <w:pPr>
        <w:pStyle w:val="Ttulo1"/>
        <w:spacing w:before="0"/>
      </w:pPr>
      <w:r w:rsidRPr="00E27880">
        <w:lastRenderedPageBreak/>
        <w:t>MODELO DE RELATÓRIO</w:t>
      </w:r>
    </w:p>
    <w:p w:rsidR="001B27C7" w:rsidRPr="00F82420" w:rsidRDefault="001B27C7" w:rsidP="001B27C7">
      <w:pPr>
        <w:rPr>
          <w:rFonts w:asciiTheme="majorHAnsi" w:hAnsiTheme="majorHAnsi"/>
          <w:sz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204"/>
        <w:gridCol w:w="6237"/>
        <w:gridCol w:w="1203"/>
      </w:tblGrid>
      <w:tr w:rsidR="00CD3286" w:rsidRPr="00F82420" w:rsidTr="00CD3286">
        <w:trPr>
          <w:jc w:val="center"/>
        </w:trPr>
        <w:tc>
          <w:tcPr>
            <w:tcW w:w="1204" w:type="dxa"/>
            <w:vAlign w:val="center"/>
          </w:tcPr>
          <w:p w:rsidR="00CD3286" w:rsidRPr="00F82420" w:rsidRDefault="00CD3286" w:rsidP="00CD3286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noProof/>
                <w:sz w:val="22"/>
              </w:rPr>
              <w:drawing>
                <wp:inline distT="0" distB="0" distL="0" distR="0" wp14:anchorId="148387F5" wp14:editId="15036E70">
                  <wp:extent cx="464141" cy="561975"/>
                  <wp:effectExtent l="0" t="0" r="0" b="0"/>
                  <wp:docPr id="17" name="Imagem 17" descr="C:\Users\MARCOS VIDAL\Desktop\DDC\Imagens\Brasão Paran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COS VIDAL\Desktop\DDC\Imagens\Brasão Paran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41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:rsidR="00CD3286" w:rsidRPr="00F82420" w:rsidRDefault="00CD3286" w:rsidP="00CD3286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ESTADO DO PARANÁ</w:t>
            </w:r>
          </w:p>
          <w:p w:rsidR="00CD3286" w:rsidRPr="00F82420" w:rsidRDefault="00CD3286" w:rsidP="00CD3286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COORDENADORIA ESTADUAL DE DEFESA CIVIL</w:t>
            </w:r>
          </w:p>
          <w:p w:rsidR="00CD3286" w:rsidRPr="00F82420" w:rsidRDefault="00CD3286" w:rsidP="00CD3286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proofErr w:type="spellStart"/>
            <w:r w:rsidRPr="00F82420">
              <w:rPr>
                <w:rFonts w:asciiTheme="majorHAnsi" w:hAnsiTheme="majorHAnsi" w:cs="Arial"/>
                <w:b/>
                <w:sz w:val="22"/>
              </w:rPr>
              <w:t>Xª</w:t>
            </w:r>
            <w:proofErr w:type="spellEnd"/>
            <w:r w:rsidRPr="00F82420">
              <w:rPr>
                <w:rFonts w:asciiTheme="majorHAnsi" w:hAnsiTheme="majorHAnsi" w:cs="Arial"/>
                <w:b/>
                <w:sz w:val="22"/>
              </w:rPr>
              <w:t xml:space="preserve"> COREDEC</w:t>
            </w:r>
          </w:p>
          <w:p w:rsidR="00CD3286" w:rsidRPr="00F82420" w:rsidRDefault="00CD3286" w:rsidP="00CD3286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FISCALIZAÇÃO DE PRODUTOS PERIGOSOS</w:t>
            </w:r>
          </w:p>
        </w:tc>
        <w:tc>
          <w:tcPr>
            <w:tcW w:w="1203" w:type="dxa"/>
            <w:vAlign w:val="center"/>
          </w:tcPr>
          <w:p w:rsidR="00CD3286" w:rsidRPr="00F82420" w:rsidRDefault="00CD3286" w:rsidP="00CD3286">
            <w:pPr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noProof/>
                <w:sz w:val="22"/>
              </w:rPr>
              <w:drawing>
                <wp:inline distT="0" distB="0" distL="0" distR="0" wp14:anchorId="0BD0E722" wp14:editId="683FBC85">
                  <wp:extent cx="581025" cy="615673"/>
                  <wp:effectExtent l="0" t="0" r="0" b="0"/>
                  <wp:docPr id="18" name="Imagem 18" descr="C:\Users\MARCOS VIDAL\Desktop\DDC\Imagens\logo D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COS VIDAL\Desktop\DDC\Imagens\logo D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1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286" w:rsidRPr="00F82420" w:rsidRDefault="00CD3286" w:rsidP="00CD3286">
      <w:pPr>
        <w:rPr>
          <w:rFonts w:asciiTheme="majorHAnsi" w:hAnsiTheme="majorHAnsi" w:cs="Arial"/>
          <w:b/>
          <w:sz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60"/>
        <w:gridCol w:w="2268"/>
        <w:gridCol w:w="2268"/>
        <w:gridCol w:w="1448"/>
      </w:tblGrid>
      <w:tr w:rsidR="00CD3286" w:rsidRPr="00F82420" w:rsidTr="00F82420">
        <w:tc>
          <w:tcPr>
            <w:tcW w:w="2660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DATA</w:t>
            </w: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144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</w:tr>
      <w:tr w:rsidR="00CD3286" w:rsidRPr="00F82420" w:rsidTr="00F82420">
        <w:tc>
          <w:tcPr>
            <w:tcW w:w="2660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HORA DE INÍCIO</w:t>
            </w: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HORA DE TÉRMINO</w:t>
            </w:r>
          </w:p>
        </w:tc>
        <w:tc>
          <w:tcPr>
            <w:tcW w:w="144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</w:tr>
      <w:tr w:rsidR="00CD3286" w:rsidRPr="00F82420" w:rsidTr="00F82420">
        <w:trPr>
          <w:trHeight w:val="497"/>
        </w:trPr>
        <w:tc>
          <w:tcPr>
            <w:tcW w:w="2660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RODOVIA</w:t>
            </w: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KM</w:t>
            </w:r>
          </w:p>
        </w:tc>
        <w:tc>
          <w:tcPr>
            <w:tcW w:w="144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</w:tr>
      <w:tr w:rsidR="00CD3286" w:rsidRPr="00F82420" w:rsidTr="00F82420">
        <w:tc>
          <w:tcPr>
            <w:tcW w:w="2660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CONDIÇÕES DO TEMPO</w:t>
            </w: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226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  <w:tc>
          <w:tcPr>
            <w:tcW w:w="1448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b/>
                <w:sz w:val="22"/>
              </w:rPr>
            </w:pPr>
          </w:p>
        </w:tc>
      </w:tr>
    </w:tbl>
    <w:p w:rsidR="00CD3286" w:rsidRPr="00F82420" w:rsidRDefault="00CD3286" w:rsidP="00CD3286">
      <w:pPr>
        <w:rPr>
          <w:rFonts w:asciiTheme="majorHAnsi" w:hAnsiTheme="majorHAnsi" w:cs="Arial"/>
          <w:b/>
          <w:sz w:val="22"/>
        </w:rPr>
      </w:pPr>
    </w:p>
    <w:p w:rsidR="00CD3286" w:rsidRPr="00F82420" w:rsidRDefault="001B27C7" w:rsidP="00CD3286">
      <w:pPr>
        <w:numPr>
          <w:ilvl w:val="0"/>
          <w:numId w:val="10"/>
        </w:numPr>
        <w:suppressAutoHyphens/>
        <w:rPr>
          <w:rFonts w:asciiTheme="majorHAnsi" w:hAnsiTheme="majorHAnsi" w:cs="Arial"/>
          <w:b/>
          <w:sz w:val="22"/>
        </w:rPr>
      </w:pPr>
      <w:r w:rsidRPr="00F82420">
        <w:rPr>
          <w:rFonts w:asciiTheme="majorHAnsi" w:hAnsiTheme="majorHAnsi" w:cs="Arial"/>
          <w:b/>
          <w:sz w:val="22"/>
        </w:rPr>
        <w:t>Resultados o</w:t>
      </w:r>
      <w:r w:rsidR="00CD3286" w:rsidRPr="00F82420">
        <w:rPr>
          <w:rFonts w:asciiTheme="majorHAnsi" w:hAnsiTheme="majorHAnsi" w:cs="Arial"/>
          <w:b/>
          <w:sz w:val="22"/>
        </w:rPr>
        <w:t>btidos:</w:t>
      </w:r>
    </w:p>
    <w:p w:rsidR="00CD3286" w:rsidRPr="00F82420" w:rsidRDefault="00CD3286" w:rsidP="00CD3286">
      <w:pPr>
        <w:rPr>
          <w:rFonts w:asciiTheme="majorHAnsi" w:hAnsiTheme="majorHAnsi" w:cs="Arial"/>
          <w:sz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abordados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fiscalizados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Notificados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Apreendidos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Retidos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Vazios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CD3286" w:rsidRPr="00F82420" w:rsidTr="00CD3286"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Veículos Orientados</w:t>
            </w:r>
          </w:p>
        </w:tc>
        <w:tc>
          <w:tcPr>
            <w:tcW w:w="4322" w:type="dxa"/>
          </w:tcPr>
          <w:p w:rsidR="00CD3286" w:rsidRPr="00F82420" w:rsidRDefault="00CD3286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</w:tbl>
    <w:p w:rsidR="00CD3286" w:rsidRPr="00F82420" w:rsidRDefault="00CD3286" w:rsidP="00CD3286">
      <w:pPr>
        <w:rPr>
          <w:rFonts w:asciiTheme="majorHAnsi" w:hAnsiTheme="majorHAnsi" w:cs="Arial"/>
          <w:b/>
          <w:sz w:val="22"/>
        </w:rPr>
      </w:pPr>
      <w:r w:rsidRPr="00F82420">
        <w:rPr>
          <w:rFonts w:asciiTheme="majorHAnsi" w:hAnsiTheme="majorHAnsi" w:cs="Arial"/>
          <w:noProof/>
          <w:sz w:val="22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06ACFF98" wp14:editId="35D630CD">
                <wp:simplePos x="0" y="0"/>
                <wp:positionH relativeFrom="column">
                  <wp:posOffset>4497705</wp:posOffset>
                </wp:positionH>
                <wp:positionV relativeFrom="paragraph">
                  <wp:posOffset>133350</wp:posOffset>
                </wp:positionV>
                <wp:extent cx="532130" cy="306705"/>
                <wp:effectExtent l="11430" t="9525" r="8890" b="7620"/>
                <wp:wrapNone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194" w:rsidRDefault="00C71194" w:rsidP="00CD3286">
                            <w:pPr>
                              <w:rPr>
                                <w:b/>
                              </w:rPr>
                            </w:pPr>
                          </w:p>
                          <w:p w:rsidR="00C71194" w:rsidRDefault="00C71194" w:rsidP="00CD328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33" type="#_x0000_t202" style="position:absolute;margin-left:354.15pt;margin-top:10.5pt;width:41.9pt;height:24.1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6cMQIAAF4EAAAOAAAAZHJzL2Uyb0RvYy54bWysVNuO0zAQfUfiHyy/06TttnSjpqulSxHS&#10;cpEWPmDiOImF4zG226R8PROnLeX2gsiD5fGMj8+cmcn6rm81O0jnFZqcTycpZ9IILJWpc/750+7F&#10;ijMfwJSg0cicH6Xnd5vnz9adzeQMG9SldIxAjM86m/MmBJsliReNbMFP0EpDzgpdC4FMVyelg47Q&#10;W53M0nSZdOhK61BI7+n0YXTyTcSvKinCh6ryMjCdc+IW4uriWgxrsllDVjuwjRInGvAPLFpQhh69&#10;QD1AALZ36jeoVgmHHqswEdgmWFVKyJgDZTNNf8nmqQErYy4kjrcXmfz/gxXvDx8dUyXVbsqZgZZq&#10;tAXVAyslC7IPyMhBKnXWZxT8ZCk89K+wpxsxY28fUXzxzOC2AVPLe+ewaySUxDLeTK6ujjh+ACm6&#10;d1jSa7APGIH6yrWDhCQKI3Sq1vFSISLCBB0u5rPpnDyCXPN0+TJdDNwSyM6XrfPhjcSWDZucO2qA&#10;CA6HRx/G0HPI8JZHrcqd0joari622rEDULPs4ndC/ylMG9blfDlfpGP+f4VI4/cniFYF6nqt2pyv&#10;LkGQDaq9NmXsyQBKj3vKThtKcpBxUG7UMPRFH+s2P1enwPJIujocm5yGkjYNum+cddTgOfdf9+Ak&#10;Z/qtodrc3iynC5qIaNysVrdkuGtPce0BIwgq54GzcbsN4xTtrVN1Qy+N3WDwnupZqaj1wHhkdaJP&#10;TRyrdRq4YUqu7Rj147ew+Q4AAP//AwBQSwMEFAAGAAgAAAAhACQ31n/eAAAACQEAAA8AAABkcnMv&#10;ZG93bnJldi54bWxMj8tOwzAQRfdI/IM1SOyonQT1EeJUEQKxgE0L7N3YxIF4HNluGvh6hlVZjubo&#10;3nOr7ewGNpkQe48SsoUAZrD1usdOwtvr480aWEwKtRo8GgnfJsK2vryoVKn9CXdm2qeOUQjGUkmw&#10;KY0l57G1xqm48KNB+n344FSiM3RcB3WicDfwXIgld6pHarBqNPfWtF/7o5NQ3PoGP39Us/NP73ZK&#10;zyLwlwcpr6/m5g5YMnM6w/CnT+pQk9PBH1FHNkhYiXVBqIQ8o00ErDZ5BuwgYbkpgNcV/7+g/gUA&#10;AP//AwBQSwECLQAUAAYACAAAACEAtoM4kv4AAADhAQAAEwAAAAAAAAAAAAAAAAAAAAAAW0NvbnRl&#10;bnRfVHlwZXNdLnhtbFBLAQItABQABgAIAAAAIQA4/SH/1gAAAJQBAAALAAAAAAAAAAAAAAAAAC8B&#10;AABfcmVscy8ucmVsc1BLAQItABQABgAIAAAAIQDSCl6cMQIAAF4EAAAOAAAAAAAAAAAAAAAAAC4C&#10;AABkcnMvZTJvRG9jLnhtbFBLAQItABQABgAIAAAAIQAkN9Z/3gAAAAkBAAAPAAAAAAAAAAAAAAAA&#10;AIsEAABkcnMvZG93bnJldi54bWxQSwUGAAAAAAQABADzAAAAlgUAAAAA&#10;" strokeweight=".5pt">
                <v:textbox inset="7.45pt,3.85pt,7.45pt,3.85pt">
                  <w:txbxContent>
                    <w:p w:rsidR="00DE7CA4" w:rsidRDefault="00DE7CA4" w:rsidP="00CD3286">
                      <w:pPr>
                        <w:rPr>
                          <w:b/>
                        </w:rPr>
                      </w:pPr>
                    </w:p>
                    <w:p w:rsidR="00DE7CA4" w:rsidRDefault="00DE7CA4" w:rsidP="00CD3286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3286" w:rsidRPr="00F82420" w:rsidRDefault="00CD3286" w:rsidP="00CD3286">
      <w:pPr>
        <w:numPr>
          <w:ilvl w:val="0"/>
          <w:numId w:val="10"/>
        </w:numPr>
        <w:suppressAutoHyphens/>
        <w:rPr>
          <w:rFonts w:asciiTheme="majorHAnsi" w:hAnsiTheme="majorHAnsi" w:cs="Arial"/>
          <w:b/>
          <w:sz w:val="22"/>
        </w:rPr>
      </w:pPr>
      <w:r w:rsidRPr="00F82420">
        <w:rPr>
          <w:rFonts w:asciiTheme="majorHAnsi" w:hAnsiTheme="majorHAnsi" w:cs="Arial"/>
          <w:b/>
          <w:sz w:val="22"/>
        </w:rPr>
        <w:t xml:space="preserve">Notificação ou Auto de Infração por </w:t>
      </w:r>
      <w:r w:rsidR="001B27C7" w:rsidRPr="00F82420">
        <w:rPr>
          <w:rFonts w:asciiTheme="majorHAnsi" w:hAnsiTheme="majorHAnsi" w:cs="Arial"/>
          <w:b/>
          <w:sz w:val="22"/>
        </w:rPr>
        <w:t>ó</w:t>
      </w:r>
      <w:r w:rsidRPr="00F82420">
        <w:rPr>
          <w:rFonts w:asciiTheme="majorHAnsi" w:hAnsiTheme="majorHAnsi" w:cs="Arial"/>
          <w:b/>
          <w:sz w:val="22"/>
        </w:rPr>
        <w:t xml:space="preserve">rgãos </w:t>
      </w:r>
      <w:r w:rsidR="001B27C7" w:rsidRPr="00F82420">
        <w:rPr>
          <w:rFonts w:asciiTheme="majorHAnsi" w:hAnsiTheme="majorHAnsi" w:cs="Arial"/>
          <w:b/>
          <w:sz w:val="22"/>
        </w:rPr>
        <w:t>p</w:t>
      </w:r>
      <w:r w:rsidRPr="00F82420">
        <w:rPr>
          <w:rFonts w:asciiTheme="majorHAnsi" w:hAnsiTheme="majorHAnsi" w:cs="Arial"/>
          <w:b/>
          <w:sz w:val="22"/>
        </w:rPr>
        <w:t xml:space="preserve">articipantes: </w:t>
      </w:r>
    </w:p>
    <w:p w:rsidR="00CD3286" w:rsidRPr="00F82420" w:rsidRDefault="00CD3286" w:rsidP="00CD3286">
      <w:pPr>
        <w:ind w:left="720"/>
        <w:rPr>
          <w:rFonts w:asciiTheme="majorHAnsi" w:hAnsiTheme="majorHAnsi" w:cs="Arial"/>
          <w:sz w:val="22"/>
        </w:rPr>
      </w:pPr>
    </w:p>
    <w:tbl>
      <w:tblPr>
        <w:tblStyle w:val="Tabelacomgrade"/>
        <w:tblW w:w="0" w:type="auto"/>
        <w:jc w:val="center"/>
        <w:tblInd w:w="-2868" w:type="dxa"/>
        <w:tblLook w:val="04A0" w:firstRow="1" w:lastRow="0" w:firstColumn="1" w:lastColumn="0" w:noHBand="0" w:noVBand="1"/>
      </w:tblPr>
      <w:tblGrid>
        <w:gridCol w:w="4052"/>
        <w:gridCol w:w="1148"/>
      </w:tblGrid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Polícia Rodoviária Federal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Polícia Rodoviária Estadual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Batalhão de Polícia de Trânsito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Instituto Ambiental do Paraná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IBAMA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Secretaria de Saúde – Vigilância Sanitária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Receita Estadual</w:t>
            </w: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B7F17" w:rsidRPr="00F82420" w:rsidTr="00F82420">
        <w:trPr>
          <w:jc w:val="center"/>
        </w:trPr>
        <w:tc>
          <w:tcPr>
            <w:tcW w:w="4052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1148" w:type="dxa"/>
          </w:tcPr>
          <w:p w:rsidR="00DB7F17" w:rsidRPr="00F82420" w:rsidRDefault="00DB7F1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</w:tbl>
    <w:p w:rsidR="00DB7F17" w:rsidRPr="00F82420" w:rsidRDefault="00DB7F17" w:rsidP="00CD3286">
      <w:pPr>
        <w:ind w:left="720"/>
        <w:rPr>
          <w:rFonts w:asciiTheme="majorHAnsi" w:hAnsiTheme="majorHAnsi" w:cs="Arial"/>
          <w:sz w:val="22"/>
        </w:rPr>
      </w:pPr>
    </w:p>
    <w:p w:rsidR="00CD3286" w:rsidRPr="00F82420" w:rsidRDefault="001B27C7" w:rsidP="00CD3286">
      <w:pPr>
        <w:rPr>
          <w:rFonts w:asciiTheme="majorHAnsi" w:hAnsiTheme="majorHAnsi" w:cs="Arial"/>
          <w:b/>
          <w:sz w:val="22"/>
        </w:rPr>
      </w:pPr>
      <w:r w:rsidRPr="00F82420">
        <w:rPr>
          <w:rFonts w:asciiTheme="majorHAnsi" w:hAnsiTheme="majorHAnsi" w:cs="Arial"/>
          <w:b/>
          <w:sz w:val="22"/>
        </w:rPr>
        <w:t>3. Quantidade veículos t</w:t>
      </w:r>
      <w:r w:rsidR="00CD3286" w:rsidRPr="00F82420">
        <w:rPr>
          <w:rFonts w:asciiTheme="majorHAnsi" w:hAnsiTheme="majorHAnsi" w:cs="Arial"/>
          <w:b/>
          <w:sz w:val="22"/>
        </w:rPr>
        <w:t>ransportando:</w:t>
      </w:r>
    </w:p>
    <w:p w:rsidR="00CD3286" w:rsidRPr="00F82420" w:rsidRDefault="00CD3286" w:rsidP="00CD3286">
      <w:pPr>
        <w:rPr>
          <w:rFonts w:asciiTheme="majorHAnsi" w:hAnsiTheme="majorHAnsi" w:cs="Arial"/>
          <w:sz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322"/>
        <w:gridCol w:w="1031"/>
      </w:tblGrid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Explosivos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Gases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Líquidos Inflamáveis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Sólidos Inflamáveis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Substâncias Oxidantes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Substâncias Tóxicas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Substâncias Radioativas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Corrosivos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C6DC9">
        <w:trPr>
          <w:jc w:val="center"/>
        </w:trPr>
        <w:tc>
          <w:tcPr>
            <w:tcW w:w="4322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Substâncias Perigosas Diversas</w:t>
            </w:r>
          </w:p>
        </w:tc>
        <w:tc>
          <w:tcPr>
            <w:tcW w:w="1031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</w:tbl>
    <w:p w:rsidR="00F82420" w:rsidRDefault="00F82420" w:rsidP="00A23025">
      <w:pPr>
        <w:rPr>
          <w:rFonts w:asciiTheme="majorHAnsi" w:hAnsiTheme="majorHAnsi" w:cs="Arial"/>
          <w:b/>
          <w:sz w:val="22"/>
        </w:rPr>
      </w:pPr>
    </w:p>
    <w:p w:rsidR="00F82420" w:rsidRDefault="00F82420" w:rsidP="00A23025">
      <w:pPr>
        <w:rPr>
          <w:rFonts w:asciiTheme="majorHAnsi" w:hAnsiTheme="majorHAnsi" w:cs="Arial"/>
          <w:b/>
          <w:sz w:val="22"/>
        </w:rPr>
      </w:pPr>
    </w:p>
    <w:p w:rsidR="00F82420" w:rsidRDefault="00F82420" w:rsidP="00A23025">
      <w:pPr>
        <w:rPr>
          <w:rFonts w:asciiTheme="majorHAnsi" w:hAnsiTheme="majorHAnsi" w:cs="Arial"/>
          <w:b/>
          <w:sz w:val="22"/>
        </w:rPr>
      </w:pPr>
    </w:p>
    <w:p w:rsidR="00A23025" w:rsidRPr="00F82420" w:rsidRDefault="00A23025" w:rsidP="00A23025">
      <w:pPr>
        <w:rPr>
          <w:rFonts w:asciiTheme="majorHAnsi" w:hAnsiTheme="majorHAnsi" w:cs="Arial"/>
          <w:b/>
          <w:sz w:val="22"/>
        </w:rPr>
      </w:pPr>
      <w:r w:rsidRPr="00F82420">
        <w:rPr>
          <w:rFonts w:asciiTheme="majorHAnsi" w:hAnsiTheme="majorHAnsi" w:cs="Arial"/>
          <w:b/>
          <w:sz w:val="22"/>
        </w:rPr>
        <w:lastRenderedPageBreak/>
        <w:t xml:space="preserve">4. Itens </w:t>
      </w:r>
      <w:r w:rsidR="001B27C7" w:rsidRPr="00F82420">
        <w:rPr>
          <w:rFonts w:asciiTheme="majorHAnsi" w:hAnsiTheme="majorHAnsi" w:cs="Arial"/>
          <w:b/>
          <w:sz w:val="22"/>
        </w:rPr>
        <w:t>de se</w:t>
      </w:r>
      <w:r w:rsidRPr="00F82420">
        <w:rPr>
          <w:rFonts w:asciiTheme="majorHAnsi" w:hAnsiTheme="majorHAnsi" w:cs="Arial"/>
          <w:b/>
          <w:sz w:val="22"/>
        </w:rPr>
        <w:t>gurança dos veículos:</w:t>
      </w:r>
    </w:p>
    <w:p w:rsidR="00A23025" w:rsidRPr="00F82420" w:rsidRDefault="00A23025" w:rsidP="001B27C7">
      <w:pPr>
        <w:jc w:val="center"/>
        <w:rPr>
          <w:rFonts w:asciiTheme="majorHAnsi" w:hAnsiTheme="majorHAnsi" w:cs="Arial"/>
          <w:sz w:val="22"/>
        </w:rPr>
      </w:pPr>
    </w:p>
    <w:tbl>
      <w:tblPr>
        <w:tblW w:w="8878" w:type="dxa"/>
        <w:tblInd w:w="1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2"/>
        <w:gridCol w:w="1559"/>
        <w:gridCol w:w="1559"/>
        <w:gridCol w:w="1418"/>
      </w:tblGrid>
      <w:tr w:rsidR="00A23025" w:rsidRPr="00F82420" w:rsidTr="00F2378D"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3025" w:rsidRPr="00F82420" w:rsidRDefault="001B27C7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Item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3025" w:rsidRPr="00F82420" w:rsidRDefault="001B27C7">
            <w:pPr>
              <w:snapToGrid w:val="0"/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Completo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3025" w:rsidRPr="00F82420" w:rsidRDefault="001B27C7">
            <w:pPr>
              <w:snapToGrid w:val="0"/>
              <w:jc w:val="center"/>
              <w:rPr>
                <w:rFonts w:asciiTheme="majorHAnsi" w:hAnsiTheme="majorHAnsi" w:cs="Arial"/>
                <w:b/>
                <w:sz w:val="22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Incompleto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025" w:rsidRPr="00F82420" w:rsidRDefault="001B27C7" w:rsidP="00CD3286">
            <w:pPr>
              <w:pStyle w:val="Ttulo4"/>
              <w:keepLines w:val="0"/>
              <w:numPr>
                <w:ilvl w:val="3"/>
                <w:numId w:val="9"/>
              </w:numPr>
              <w:suppressAutoHyphens/>
              <w:snapToGrid w:val="0"/>
              <w:spacing w:before="0"/>
              <w:jc w:val="center"/>
              <w:rPr>
                <w:rFonts w:cs="Arial"/>
                <w:i w:val="0"/>
                <w:color w:val="auto"/>
                <w:sz w:val="22"/>
              </w:rPr>
            </w:pPr>
            <w:r w:rsidRPr="00F82420">
              <w:rPr>
                <w:rFonts w:cs="Arial"/>
                <w:i w:val="0"/>
                <w:color w:val="auto"/>
                <w:sz w:val="22"/>
              </w:rPr>
              <w:t>Ausente</w:t>
            </w:r>
          </w:p>
        </w:tc>
      </w:tr>
      <w:tr w:rsidR="00CD3286" w:rsidRPr="00F82420" w:rsidTr="00F2378D">
        <w:trPr>
          <w:trHeight w:val="394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3286" w:rsidRPr="00F82420" w:rsidRDefault="00CD3286" w:rsidP="001B27C7">
            <w:pPr>
              <w:suppressAutoHyphens/>
              <w:snapToGrid w:val="0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Equipamento de Proteção Individual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</w:tr>
      <w:tr w:rsidR="00CD3286" w:rsidRPr="00F82420" w:rsidTr="00F2378D">
        <w:trPr>
          <w:trHeight w:val="667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3286" w:rsidRPr="00F82420" w:rsidRDefault="001C6DC9" w:rsidP="001B27C7">
            <w:pPr>
              <w:suppressAutoHyphens/>
              <w:snapToGrid w:val="0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 xml:space="preserve">Conjunto para Situações de </w:t>
            </w:r>
            <w:r w:rsidR="00CD3286" w:rsidRPr="00F82420">
              <w:rPr>
                <w:rFonts w:asciiTheme="majorHAnsi" w:hAnsiTheme="majorHAnsi" w:cs="Arial"/>
                <w:sz w:val="22"/>
              </w:rPr>
              <w:t>Emergência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</w:tr>
      <w:tr w:rsidR="00CD3286" w:rsidRPr="00F82420" w:rsidTr="00F2378D">
        <w:trPr>
          <w:trHeight w:val="422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3286" w:rsidRPr="00F82420" w:rsidRDefault="00CD3286" w:rsidP="001B27C7">
            <w:pPr>
              <w:suppressAutoHyphens/>
              <w:snapToGrid w:val="0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Envelope de Emergência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</w:tr>
      <w:tr w:rsidR="00CD3286" w:rsidRPr="00F82420" w:rsidTr="00F2378D">
        <w:trPr>
          <w:trHeight w:val="428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napToGrid w:val="0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Ficha de Emergência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</w:tr>
      <w:tr w:rsidR="00CD3286" w:rsidRPr="00F82420" w:rsidTr="00F2378D">
        <w:trPr>
          <w:trHeight w:val="392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napToGrid w:val="0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Simbologia de Risco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F82420" w:rsidRDefault="00CD3286" w:rsidP="001B27C7">
            <w:pPr>
              <w:suppressAutoHyphens/>
              <w:rPr>
                <w:rFonts w:asciiTheme="majorHAnsi" w:hAnsiTheme="majorHAnsi" w:cs="Arial"/>
                <w:sz w:val="22"/>
                <w:lang w:eastAsia="zh-CN"/>
              </w:rPr>
            </w:pPr>
          </w:p>
        </w:tc>
      </w:tr>
    </w:tbl>
    <w:p w:rsidR="00CD3286" w:rsidRPr="00F82420" w:rsidRDefault="00CD3286" w:rsidP="00CD3286">
      <w:pPr>
        <w:jc w:val="both"/>
        <w:rPr>
          <w:rFonts w:asciiTheme="majorHAnsi" w:hAnsiTheme="majorHAnsi" w:cs="Arial"/>
          <w:sz w:val="22"/>
          <w:lang w:eastAsia="zh-CN"/>
        </w:rPr>
      </w:pPr>
    </w:p>
    <w:p w:rsidR="001B27C7" w:rsidRPr="00F82420" w:rsidRDefault="001B27C7" w:rsidP="001B27C7">
      <w:pPr>
        <w:pStyle w:val="Corpodetexto31"/>
        <w:rPr>
          <w:rFonts w:asciiTheme="majorHAnsi" w:hAnsiTheme="majorHAnsi"/>
          <w:b/>
          <w:sz w:val="22"/>
          <w:szCs w:val="24"/>
        </w:rPr>
      </w:pPr>
      <w:r w:rsidRPr="00F82420">
        <w:rPr>
          <w:rFonts w:asciiTheme="majorHAnsi" w:hAnsiTheme="majorHAnsi"/>
          <w:b/>
          <w:sz w:val="22"/>
          <w:szCs w:val="24"/>
        </w:rPr>
        <w:t>5. Observações sobre o transporte:</w:t>
      </w:r>
    </w:p>
    <w:p w:rsidR="001B27C7" w:rsidRPr="00F82420" w:rsidRDefault="001B27C7" w:rsidP="00CD3286">
      <w:pPr>
        <w:jc w:val="both"/>
        <w:rPr>
          <w:rFonts w:asciiTheme="majorHAnsi" w:hAnsiTheme="majorHAnsi" w:cs="Arial"/>
          <w:sz w:val="22"/>
          <w:lang w:eastAsia="zh-CN"/>
        </w:rPr>
      </w:pPr>
    </w:p>
    <w:tbl>
      <w:tblPr>
        <w:tblW w:w="0" w:type="auto"/>
        <w:tblInd w:w="1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2"/>
        <w:gridCol w:w="900"/>
        <w:gridCol w:w="910"/>
      </w:tblGrid>
      <w:tr w:rsidR="00CD3286" w:rsidRPr="00F82420" w:rsidTr="00CD3286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Itens Avaliados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Sim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82420" w:rsidRDefault="00CD3286">
            <w:pPr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b/>
                <w:sz w:val="22"/>
              </w:rPr>
              <w:t>Não</w:t>
            </w:r>
          </w:p>
          <w:p w:rsidR="00CD3286" w:rsidRPr="00F82420" w:rsidRDefault="00CD3286">
            <w:pPr>
              <w:suppressAutoHyphens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</w:tr>
      <w:tr w:rsidR="00CD3286" w:rsidRPr="00F8242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O</w:t>
            </w:r>
            <w:r w:rsidR="00CD3286" w:rsidRPr="00F82420">
              <w:rPr>
                <w:rFonts w:asciiTheme="majorHAnsi" w:hAnsiTheme="majorHAnsi" w:cs="Arial"/>
                <w:sz w:val="22"/>
              </w:rPr>
              <w:t xml:space="preserve"> acondicionamento da </w:t>
            </w:r>
            <w:r w:rsidRPr="00F82420">
              <w:rPr>
                <w:rFonts w:asciiTheme="majorHAnsi" w:hAnsiTheme="majorHAnsi" w:cs="Arial"/>
                <w:sz w:val="22"/>
              </w:rPr>
              <w:t>c</w:t>
            </w:r>
            <w:r w:rsidR="00CD3286" w:rsidRPr="00F82420">
              <w:rPr>
                <w:rFonts w:asciiTheme="majorHAnsi" w:hAnsiTheme="majorHAnsi" w:cs="Arial"/>
                <w:sz w:val="22"/>
              </w:rPr>
              <w:t>arga é adequado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</w:tr>
      <w:tr w:rsidR="00CD3286" w:rsidRPr="00F8242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Está transportando c</w:t>
            </w:r>
            <w:r w:rsidR="00CD3286" w:rsidRPr="00F82420">
              <w:rPr>
                <w:rFonts w:asciiTheme="majorHAnsi" w:hAnsiTheme="majorHAnsi" w:cs="Arial"/>
                <w:sz w:val="22"/>
              </w:rPr>
              <w:t xml:space="preserve">argas </w:t>
            </w:r>
            <w:r w:rsidRPr="00F82420">
              <w:rPr>
                <w:rFonts w:asciiTheme="majorHAnsi" w:hAnsiTheme="majorHAnsi" w:cs="Arial"/>
                <w:sz w:val="22"/>
              </w:rPr>
              <w:t>i</w:t>
            </w:r>
            <w:r w:rsidR="00CD3286" w:rsidRPr="00F82420">
              <w:rPr>
                <w:rFonts w:asciiTheme="majorHAnsi" w:hAnsiTheme="majorHAnsi" w:cs="Arial"/>
                <w:sz w:val="22"/>
              </w:rPr>
              <w:t>ncompatíveis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</w:tr>
      <w:tr w:rsidR="00CD3286" w:rsidRPr="00F8242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9D78F1" w:rsidP="009D78F1">
            <w:pPr>
              <w:pStyle w:val="Ttulo5"/>
              <w:keepLines w:val="0"/>
              <w:numPr>
                <w:ilvl w:val="4"/>
                <w:numId w:val="9"/>
              </w:numPr>
              <w:suppressAutoHyphens/>
              <w:snapToGrid w:val="0"/>
              <w:spacing w:before="0"/>
              <w:ind w:left="11" w:right="-1" w:hanging="12"/>
              <w:jc w:val="both"/>
              <w:rPr>
                <w:rFonts w:cs="Arial"/>
                <w:sz w:val="22"/>
                <w:lang w:eastAsia="zh-CN"/>
              </w:rPr>
            </w:pPr>
            <w:r w:rsidRPr="00F82420">
              <w:rPr>
                <w:rFonts w:cs="Arial"/>
                <w:color w:val="auto"/>
                <w:sz w:val="22"/>
              </w:rPr>
              <w:t>O</w:t>
            </w:r>
            <w:r w:rsidR="00CD3286" w:rsidRPr="00F82420">
              <w:rPr>
                <w:rFonts w:cs="Arial"/>
                <w:color w:val="auto"/>
                <w:sz w:val="22"/>
              </w:rPr>
              <w:t xml:space="preserve"> fornecedor orientou sobre os </w:t>
            </w:r>
            <w:r w:rsidRPr="00F82420">
              <w:rPr>
                <w:rFonts w:cs="Arial"/>
                <w:color w:val="auto"/>
                <w:sz w:val="22"/>
              </w:rPr>
              <w:t>r</w:t>
            </w:r>
            <w:r w:rsidR="00CD3286" w:rsidRPr="00F82420">
              <w:rPr>
                <w:rFonts w:cs="Arial"/>
                <w:color w:val="auto"/>
                <w:sz w:val="22"/>
              </w:rPr>
              <w:t xml:space="preserve">iscos da </w:t>
            </w:r>
            <w:r w:rsidRPr="00F82420">
              <w:rPr>
                <w:rFonts w:cs="Arial"/>
                <w:color w:val="auto"/>
                <w:sz w:val="22"/>
              </w:rPr>
              <w:t>c</w:t>
            </w:r>
            <w:r w:rsidR="00CD3286" w:rsidRPr="00F82420">
              <w:rPr>
                <w:rFonts w:cs="Arial"/>
                <w:color w:val="auto"/>
                <w:sz w:val="22"/>
              </w:rPr>
              <w:t xml:space="preserve">arga que </w:t>
            </w:r>
            <w:r w:rsidRPr="00F82420">
              <w:rPr>
                <w:rFonts w:cs="Arial"/>
                <w:color w:val="auto"/>
                <w:sz w:val="22"/>
              </w:rPr>
              <w:t>t</w:t>
            </w:r>
            <w:r w:rsidR="00CD3286" w:rsidRPr="00F82420">
              <w:rPr>
                <w:rFonts w:cs="Arial"/>
                <w:color w:val="auto"/>
                <w:sz w:val="22"/>
              </w:rPr>
              <w:t>ransporta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</w:tr>
      <w:tr w:rsidR="00CD3286" w:rsidRPr="00F8242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O</w:t>
            </w:r>
            <w:r w:rsidR="00CD3286" w:rsidRPr="00F82420">
              <w:rPr>
                <w:rFonts w:asciiTheme="majorHAnsi" w:hAnsiTheme="majorHAnsi" w:cs="Arial"/>
                <w:sz w:val="22"/>
              </w:rPr>
              <w:t xml:space="preserve"> motorista sabe utilizar o </w:t>
            </w:r>
            <w:r w:rsidRPr="00F82420">
              <w:rPr>
                <w:rFonts w:asciiTheme="majorHAnsi" w:hAnsiTheme="majorHAnsi" w:cs="Arial"/>
                <w:sz w:val="22"/>
              </w:rPr>
              <w:t>e</w:t>
            </w:r>
            <w:r w:rsidR="00CD3286" w:rsidRPr="00F82420">
              <w:rPr>
                <w:rFonts w:asciiTheme="majorHAnsi" w:hAnsiTheme="majorHAnsi" w:cs="Arial"/>
                <w:sz w:val="22"/>
              </w:rPr>
              <w:t>quipamento de proteção Individual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</w:tr>
      <w:tr w:rsidR="00CD3286" w:rsidRPr="00F82420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82420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sz w:val="22"/>
                <w:lang w:eastAsia="zh-CN"/>
              </w:rPr>
            </w:pPr>
            <w:r w:rsidRPr="00F82420">
              <w:rPr>
                <w:rFonts w:asciiTheme="majorHAnsi" w:hAnsiTheme="majorHAnsi" w:cs="Arial"/>
                <w:sz w:val="22"/>
              </w:rPr>
              <w:t>A</w:t>
            </w:r>
            <w:r w:rsidR="00CD3286" w:rsidRPr="00F82420">
              <w:rPr>
                <w:rFonts w:asciiTheme="majorHAnsi" w:hAnsiTheme="majorHAnsi" w:cs="Arial"/>
                <w:sz w:val="22"/>
              </w:rPr>
              <w:t xml:space="preserve"> </w:t>
            </w:r>
            <w:r w:rsidRPr="00F82420">
              <w:rPr>
                <w:rFonts w:asciiTheme="majorHAnsi" w:hAnsiTheme="majorHAnsi" w:cs="Arial"/>
                <w:sz w:val="22"/>
              </w:rPr>
              <w:t>c</w:t>
            </w:r>
            <w:r w:rsidR="00CD3286" w:rsidRPr="00F82420">
              <w:rPr>
                <w:rFonts w:asciiTheme="majorHAnsi" w:hAnsiTheme="majorHAnsi" w:cs="Arial"/>
                <w:sz w:val="22"/>
              </w:rPr>
              <w:t>arga é assegurada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82420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sz w:val="22"/>
                <w:lang w:eastAsia="zh-CN"/>
              </w:rPr>
            </w:pPr>
          </w:p>
        </w:tc>
      </w:tr>
    </w:tbl>
    <w:p w:rsidR="00CD3286" w:rsidRPr="00F82420" w:rsidRDefault="00CD3286" w:rsidP="00CD3286">
      <w:pPr>
        <w:pStyle w:val="Corpodetexto31"/>
        <w:rPr>
          <w:rFonts w:asciiTheme="majorHAnsi" w:hAnsiTheme="majorHAnsi"/>
          <w:b/>
          <w:sz w:val="22"/>
          <w:szCs w:val="24"/>
        </w:rPr>
      </w:pPr>
    </w:p>
    <w:p w:rsidR="00CD3286" w:rsidRPr="00F82420" w:rsidRDefault="001B27C7" w:rsidP="00CD3286">
      <w:pPr>
        <w:pStyle w:val="Corpodetexto31"/>
        <w:rPr>
          <w:rFonts w:asciiTheme="majorHAnsi" w:hAnsiTheme="majorHAnsi"/>
          <w:b/>
          <w:sz w:val="22"/>
          <w:szCs w:val="24"/>
        </w:rPr>
      </w:pPr>
      <w:r w:rsidRPr="00F82420">
        <w:rPr>
          <w:rFonts w:asciiTheme="majorHAnsi" w:hAnsiTheme="majorHAnsi"/>
          <w:b/>
          <w:sz w:val="22"/>
          <w:szCs w:val="24"/>
        </w:rPr>
        <w:t>6. Efetivo e</w:t>
      </w:r>
      <w:r w:rsidR="00CD3286" w:rsidRPr="00F82420">
        <w:rPr>
          <w:rFonts w:asciiTheme="majorHAnsi" w:hAnsiTheme="majorHAnsi"/>
          <w:b/>
          <w:sz w:val="22"/>
          <w:szCs w:val="24"/>
        </w:rPr>
        <w:t>mpregado:</w:t>
      </w:r>
    </w:p>
    <w:p w:rsidR="00CD3286" w:rsidRPr="00F82420" w:rsidRDefault="00CD3286" w:rsidP="00CD3286">
      <w:pPr>
        <w:rPr>
          <w:rFonts w:asciiTheme="majorHAnsi" w:hAnsiTheme="majorHAnsi" w:cs="Arial"/>
          <w:b/>
          <w:sz w:val="22"/>
        </w:rPr>
      </w:pPr>
    </w:p>
    <w:p w:rsidR="001C6DC9" w:rsidRPr="00F82420" w:rsidRDefault="001C6DC9" w:rsidP="00CD3286">
      <w:pPr>
        <w:rPr>
          <w:rFonts w:asciiTheme="majorHAnsi" w:hAnsiTheme="majorHAnsi" w:cs="Arial"/>
          <w:b/>
          <w:sz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1984"/>
      </w:tblGrid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5640D1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CORP</w:t>
            </w:r>
            <w:r w:rsidR="001C6DC9" w:rsidRPr="00F82420">
              <w:rPr>
                <w:rFonts w:asciiTheme="majorHAnsi" w:hAnsiTheme="majorHAnsi" w:cs="Arial"/>
                <w:sz w:val="22"/>
              </w:rPr>
              <w:t>DEC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COM</w:t>
            </w:r>
            <w:r w:rsidR="005640D1" w:rsidRPr="00F82420">
              <w:rPr>
                <w:rFonts w:asciiTheme="majorHAnsi" w:hAnsiTheme="majorHAnsi" w:cs="Arial"/>
                <w:sz w:val="22"/>
              </w:rPr>
              <w:t>P</w:t>
            </w:r>
            <w:r w:rsidRPr="00F82420">
              <w:rPr>
                <w:rFonts w:asciiTheme="majorHAnsi" w:hAnsiTheme="majorHAnsi" w:cs="Arial"/>
                <w:sz w:val="22"/>
              </w:rPr>
              <w:t>DEC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D32AEC" w:rsidRPr="00F82420" w:rsidTr="001B27C7">
        <w:trPr>
          <w:jc w:val="center"/>
        </w:trPr>
        <w:tc>
          <w:tcPr>
            <w:tcW w:w="2660" w:type="dxa"/>
          </w:tcPr>
          <w:p w:rsidR="00D32AEC" w:rsidRPr="00F82420" w:rsidRDefault="00D32AEC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PF</w:t>
            </w:r>
          </w:p>
        </w:tc>
        <w:tc>
          <w:tcPr>
            <w:tcW w:w="1984" w:type="dxa"/>
          </w:tcPr>
          <w:p w:rsidR="00D32AEC" w:rsidRPr="00F82420" w:rsidRDefault="00D32AEC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PRF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PRE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IAP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B27C7" w:rsidRPr="00F82420" w:rsidTr="001B27C7">
        <w:trPr>
          <w:jc w:val="center"/>
        </w:trPr>
        <w:tc>
          <w:tcPr>
            <w:tcW w:w="2660" w:type="dxa"/>
          </w:tcPr>
          <w:p w:rsidR="001B27C7" w:rsidRPr="00F82420" w:rsidRDefault="001B27C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IBAMA</w:t>
            </w:r>
          </w:p>
        </w:tc>
        <w:tc>
          <w:tcPr>
            <w:tcW w:w="1984" w:type="dxa"/>
          </w:tcPr>
          <w:p w:rsidR="001B27C7" w:rsidRPr="00F82420" w:rsidRDefault="001B27C7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B27C7" w:rsidP="005640D1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BP</w:t>
            </w:r>
            <w:r w:rsidR="005640D1" w:rsidRPr="00F82420">
              <w:rPr>
                <w:rFonts w:asciiTheme="majorHAnsi" w:hAnsiTheme="majorHAnsi" w:cs="Arial"/>
                <w:sz w:val="22"/>
              </w:rPr>
              <w:t>M</w:t>
            </w:r>
            <w:r w:rsidRPr="00F82420">
              <w:rPr>
                <w:rFonts w:asciiTheme="majorHAnsi" w:hAnsiTheme="majorHAnsi" w:cs="Arial"/>
                <w:sz w:val="22"/>
              </w:rPr>
              <w:t>A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SEFA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  <w:tr w:rsidR="001C6DC9" w:rsidRPr="00F82420" w:rsidTr="001B27C7">
        <w:trPr>
          <w:jc w:val="center"/>
        </w:trPr>
        <w:tc>
          <w:tcPr>
            <w:tcW w:w="2660" w:type="dxa"/>
          </w:tcPr>
          <w:p w:rsidR="001C6DC9" w:rsidRPr="00F82420" w:rsidRDefault="001B27C7" w:rsidP="00CD3286">
            <w:pPr>
              <w:rPr>
                <w:rFonts w:asciiTheme="majorHAnsi" w:hAnsiTheme="majorHAnsi" w:cs="Arial"/>
                <w:sz w:val="22"/>
              </w:rPr>
            </w:pPr>
            <w:r w:rsidRPr="00F82420">
              <w:rPr>
                <w:rFonts w:asciiTheme="majorHAnsi" w:hAnsiTheme="majorHAnsi" w:cs="Arial"/>
                <w:sz w:val="22"/>
              </w:rPr>
              <w:t>SESA</w:t>
            </w:r>
          </w:p>
        </w:tc>
        <w:tc>
          <w:tcPr>
            <w:tcW w:w="1984" w:type="dxa"/>
          </w:tcPr>
          <w:p w:rsidR="001C6DC9" w:rsidRPr="00F82420" w:rsidRDefault="001C6DC9" w:rsidP="00CD3286">
            <w:pPr>
              <w:rPr>
                <w:rFonts w:asciiTheme="majorHAnsi" w:hAnsiTheme="majorHAnsi" w:cs="Arial"/>
                <w:sz w:val="22"/>
              </w:rPr>
            </w:pPr>
          </w:p>
        </w:tc>
      </w:tr>
    </w:tbl>
    <w:p w:rsidR="001B27C7" w:rsidRPr="00F82420" w:rsidRDefault="001B27C7" w:rsidP="00CD3286">
      <w:pPr>
        <w:ind w:left="360"/>
        <w:rPr>
          <w:rFonts w:asciiTheme="majorHAnsi" w:hAnsiTheme="majorHAnsi" w:cs="Arial"/>
          <w:sz w:val="22"/>
        </w:rPr>
      </w:pPr>
    </w:p>
    <w:p w:rsidR="00CD3286" w:rsidRPr="00F82420" w:rsidRDefault="001B27C7" w:rsidP="00CD3286">
      <w:pPr>
        <w:rPr>
          <w:rFonts w:asciiTheme="majorHAnsi" w:hAnsiTheme="majorHAnsi" w:cs="Arial"/>
          <w:b/>
          <w:sz w:val="22"/>
        </w:rPr>
      </w:pPr>
      <w:r w:rsidRPr="00F82420">
        <w:rPr>
          <w:rFonts w:asciiTheme="majorHAnsi" w:hAnsiTheme="majorHAnsi" w:cs="Arial"/>
          <w:b/>
          <w:sz w:val="22"/>
        </w:rPr>
        <w:t>6</w:t>
      </w:r>
      <w:r w:rsidR="00CD3286" w:rsidRPr="00F82420">
        <w:rPr>
          <w:rFonts w:asciiTheme="majorHAnsi" w:hAnsiTheme="majorHAnsi" w:cs="Arial"/>
          <w:b/>
          <w:sz w:val="22"/>
        </w:rPr>
        <w:t>. Observações:</w:t>
      </w:r>
    </w:p>
    <w:p w:rsidR="00CD3286" w:rsidRPr="00F82420" w:rsidRDefault="00CD3286" w:rsidP="00CD3286">
      <w:pPr>
        <w:pStyle w:val="Corpodetexto31"/>
        <w:rPr>
          <w:rFonts w:asciiTheme="majorHAnsi" w:hAnsiTheme="majorHAnsi"/>
          <w:sz w:val="22"/>
          <w:szCs w:val="24"/>
        </w:rPr>
      </w:pPr>
    </w:p>
    <w:p w:rsidR="00CD3286" w:rsidRPr="00F82420" w:rsidRDefault="00CD3286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</w:p>
    <w:p w:rsidR="00F82420" w:rsidRDefault="00F82420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</w:p>
    <w:p w:rsidR="00F82420" w:rsidRDefault="00F82420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</w:p>
    <w:p w:rsidR="00F82420" w:rsidRDefault="00F82420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</w:p>
    <w:p w:rsidR="00F82420" w:rsidRDefault="00F82420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</w:p>
    <w:p w:rsidR="00CD3286" w:rsidRPr="00F82420" w:rsidRDefault="00CC61B0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  <w:r w:rsidRPr="00F82420">
        <w:rPr>
          <w:rFonts w:asciiTheme="majorHAnsi" w:hAnsiTheme="majorHAnsi"/>
          <w:sz w:val="22"/>
          <w:szCs w:val="24"/>
        </w:rPr>
        <w:t>Cidade</w:t>
      </w:r>
      <w:r w:rsidR="00CD3286" w:rsidRPr="00F82420">
        <w:rPr>
          <w:rFonts w:asciiTheme="majorHAnsi" w:hAnsiTheme="majorHAnsi"/>
          <w:sz w:val="22"/>
          <w:szCs w:val="24"/>
        </w:rPr>
        <w:t xml:space="preserve">, </w:t>
      </w:r>
      <w:r w:rsidRPr="00F82420">
        <w:rPr>
          <w:rFonts w:asciiTheme="majorHAnsi" w:hAnsiTheme="majorHAnsi"/>
          <w:sz w:val="22"/>
          <w:szCs w:val="24"/>
        </w:rPr>
        <w:t>data</w:t>
      </w:r>
      <w:r w:rsidR="00CD3286" w:rsidRPr="00F82420">
        <w:rPr>
          <w:rFonts w:asciiTheme="majorHAnsi" w:hAnsiTheme="majorHAnsi"/>
          <w:sz w:val="22"/>
          <w:szCs w:val="24"/>
        </w:rPr>
        <w:t>.</w:t>
      </w:r>
    </w:p>
    <w:p w:rsidR="00CD3286" w:rsidRPr="00F82420" w:rsidRDefault="00CD3286" w:rsidP="00CD3286">
      <w:pPr>
        <w:pStyle w:val="Corpodetexto31"/>
        <w:jc w:val="right"/>
        <w:rPr>
          <w:rFonts w:asciiTheme="majorHAnsi" w:hAnsiTheme="majorHAnsi"/>
          <w:sz w:val="22"/>
          <w:szCs w:val="24"/>
        </w:rPr>
      </w:pPr>
    </w:p>
    <w:p w:rsidR="00F82420" w:rsidRDefault="00F82420" w:rsidP="00CD3286">
      <w:pPr>
        <w:pStyle w:val="Corpodetexto31"/>
        <w:jc w:val="center"/>
        <w:rPr>
          <w:rFonts w:asciiTheme="majorHAnsi" w:hAnsiTheme="majorHAnsi"/>
          <w:sz w:val="22"/>
          <w:szCs w:val="24"/>
        </w:rPr>
      </w:pPr>
    </w:p>
    <w:p w:rsidR="00CD3286" w:rsidRPr="00F82420" w:rsidRDefault="00CC61B0" w:rsidP="00CD3286">
      <w:pPr>
        <w:pStyle w:val="Corpodetexto31"/>
        <w:jc w:val="center"/>
        <w:rPr>
          <w:rFonts w:asciiTheme="majorHAnsi" w:hAnsiTheme="majorHAnsi"/>
          <w:i/>
          <w:iCs/>
          <w:sz w:val="22"/>
          <w:szCs w:val="24"/>
        </w:rPr>
      </w:pPr>
      <w:r w:rsidRPr="00F82420">
        <w:rPr>
          <w:rFonts w:asciiTheme="majorHAnsi" w:hAnsiTheme="majorHAnsi"/>
          <w:sz w:val="22"/>
          <w:szCs w:val="24"/>
        </w:rPr>
        <w:t>Posto e Nome</w:t>
      </w:r>
      <w:r w:rsidR="00CD3286" w:rsidRPr="00F82420">
        <w:rPr>
          <w:rFonts w:asciiTheme="majorHAnsi" w:hAnsiTheme="majorHAnsi"/>
          <w:i/>
          <w:iCs/>
          <w:sz w:val="22"/>
          <w:szCs w:val="24"/>
        </w:rPr>
        <w:t>,</w:t>
      </w:r>
    </w:p>
    <w:p w:rsidR="00CD3286" w:rsidRPr="00F82420" w:rsidRDefault="00CC61B0" w:rsidP="001B27C7">
      <w:pPr>
        <w:pStyle w:val="Corpodetexto31"/>
        <w:jc w:val="center"/>
        <w:rPr>
          <w:rFonts w:asciiTheme="majorHAnsi" w:hAnsiTheme="majorHAnsi"/>
          <w:sz w:val="22"/>
          <w:szCs w:val="24"/>
        </w:rPr>
      </w:pPr>
      <w:r w:rsidRPr="00F82420">
        <w:rPr>
          <w:rFonts w:asciiTheme="majorHAnsi" w:hAnsiTheme="majorHAnsi"/>
          <w:b/>
          <w:sz w:val="22"/>
          <w:szCs w:val="24"/>
        </w:rPr>
        <w:t>Função</w:t>
      </w:r>
      <w:r w:rsidR="00CD3286" w:rsidRPr="00F82420">
        <w:rPr>
          <w:rFonts w:asciiTheme="majorHAnsi" w:hAnsiTheme="majorHAnsi"/>
          <w:b/>
          <w:sz w:val="22"/>
          <w:szCs w:val="24"/>
        </w:rPr>
        <w:t>.</w:t>
      </w:r>
    </w:p>
    <w:sectPr w:rsidR="00CD3286" w:rsidRPr="00F82420" w:rsidSect="000A6F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E68" w:rsidRDefault="00721E68" w:rsidP="004A54CC">
      <w:r>
        <w:separator/>
      </w:r>
    </w:p>
  </w:endnote>
  <w:endnote w:type="continuationSeparator" w:id="0">
    <w:p w:rsidR="00721E68" w:rsidRDefault="00721E68" w:rsidP="004A54CC">
      <w:r>
        <w:continuationSeparator/>
      </w:r>
    </w:p>
  </w:endnote>
  <w:endnote w:type="continuationNotice" w:id="1">
    <w:p w:rsidR="00721E68" w:rsidRDefault="00721E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194" w:rsidRDefault="00C7119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E68" w:rsidRDefault="00721E68" w:rsidP="004A54CC">
      <w:r>
        <w:separator/>
      </w:r>
    </w:p>
  </w:footnote>
  <w:footnote w:type="continuationSeparator" w:id="0">
    <w:p w:rsidR="00721E68" w:rsidRDefault="00721E68" w:rsidP="004A54CC">
      <w:r>
        <w:continuationSeparator/>
      </w:r>
    </w:p>
  </w:footnote>
  <w:footnote w:type="continuationNotice" w:id="1">
    <w:p w:rsidR="00721E68" w:rsidRDefault="00721E6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41"/>
      <w:gridCol w:w="6175"/>
      <w:gridCol w:w="1304"/>
    </w:tblGrid>
    <w:tr w:rsidR="00C71194" w:rsidTr="004A54CC">
      <w:tc>
        <w:tcPr>
          <w:tcW w:w="1242" w:type="dxa"/>
          <w:hideMark/>
        </w:tcPr>
        <w:p w:rsidR="00C71194" w:rsidRDefault="00B976A9">
          <w:pPr>
            <w:pStyle w:val="Cabealho"/>
            <w:jc w:val="center"/>
            <w:rPr>
              <w:lang w:eastAsia="en-US"/>
            </w:rPr>
          </w:pPr>
          <w:sdt>
            <w:sdtPr>
              <w:id w:val="-621691196"/>
              <w:docPartObj>
                <w:docPartGallery w:val="Page Numbers (Margins)"/>
                <w:docPartUnique/>
              </w:docPartObj>
            </w:sdtPr>
            <w:sdtEndPr/>
            <w:sdtContent>
              <w:r w:rsidR="00C71194"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0" allowOverlap="1" wp14:anchorId="3EEDAC65" wp14:editId="3EFB6B7E">
                        <wp:simplePos x="0" y="0"/>
                        <wp:positionH relativeFrom="rightMargin">
                          <wp:posOffset>0</wp:posOffset>
                        </wp:positionH>
                        <wp:positionV relativeFrom="page">
                          <wp:posOffset>0</wp:posOffset>
                        </wp:positionV>
                        <wp:extent cx="488315" cy="237490"/>
                        <wp:effectExtent l="0" t="0" r="0" b="10160"/>
                        <wp:wrapNone/>
                        <wp:docPr id="566" name="Grupo 566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 bwMode="auto">
                                <a:xfrm>
                                  <a:off x="0" y="0"/>
                                  <a:ext cx="488315" cy="237490"/>
                                  <a:chOff x="0" y="0"/>
                                  <a:chExt cx="769" cy="374"/>
                                </a:xfrm>
                              </wpg:grpSpPr>
                              <wps:wsp>
                                <wps:cNvPr id="12" name="Text Box 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8"/>
                                    <a:ext cx="769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71194" w:rsidRDefault="00C71194" w:rsidP="004A54CC">
                                      <w:pPr>
                                        <w:pStyle w:val="Cabealho"/>
                                        <w:jc w:val="center"/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fldChar w:fldCharType="begin"/>
                                      </w:r>
                                      <w:r>
                                        <w:instrText>PAGE    \* MERGEFORMAT</w:instrText>
                                      </w: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 w:rsidR="00B976A9" w:rsidRPr="00B976A9">
                                        <w:rPr>
                                          <w:rStyle w:val="Nmerodepgina"/>
                                          <w:b/>
                                          <w:bCs/>
                                          <w:noProof/>
                                          <w:color w:val="403152" w:themeColor="accent4" w:themeShade="80"/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  <w:r>
                                        <w:rPr>
                                          <w:rStyle w:val="Nmerodepgina"/>
                                          <w:b/>
                                          <w:bCs/>
                                          <w:color w:val="403152" w:themeColor="accent4" w:themeShade="80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g:grpSp>
                                <wpg:cNvPr id="13" name="Group 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7" y="0"/>
                                    <a:ext cx="374" cy="374"/>
                                    <a:chOff x="197" y="0"/>
                                    <a:chExt cx="374" cy="374"/>
                                  </a:xfrm>
                                </wpg:grpSpPr>
                                <wps:wsp>
                                  <wps:cNvPr id="14" name="Oval 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7" y="0"/>
                                      <a:ext cx="374" cy="37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84A2C6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" name="Oval 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6" y="3"/>
                                      <a:ext cx="101" cy="10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4A2C6"/>
                                    </a:solidFill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group id="Grupo 566" o:spid="_x0000_s1034" style="position:absolute;left:0;text-align:left;margin-left:0;margin-top:0;width:38.45pt;height:18.7pt;z-index:251659264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6OtAwQAAGkOAAAOAAAAZHJzL2Uyb0RvYy54bWzcV9lu4zYUfS/QfyD47mixrA1RBokdBwXS&#10;zgAz/QBaohZUIlVSjpwO+u+9JCV5g5E0swAzehC43at7D+85pK7f7ZoaPVEhK84S7FzZGFGW8qxi&#10;RYL//LSehRjJjrCM1JzRBD9Tid/d/PrLdd/G1OUlrzMqEDhhMu7bBJdd18aWJdOSNkRe8ZYymMy5&#10;aEgHXVFYmSA9eG9qy7Vt3+q5yFrBUyoljK7MJL7R/vOcpt37PJe0Q3WCIbZOv4V+b9TburkmcSFI&#10;W1bpEAZ5QxQNqRh8dHK1Ih1BW1GduWqqVHDJ8+4q5Y3F87xKqc4BsnHsk2weBN+2Opci7ot2ggmg&#10;PcHpzW7TP54+CFRlCV74PkaMNLBJD2LbcqQGAJ6+LWJY9SDaj+0HMQwUpoc2/e88Awuy7bjOf5eL&#10;RuEAmaGdhvl5gpnuOpTCoBeGc2eBUQpT7jzwomEb0hL26swqLe8Hu8CPjBHYqMgsEpvPWSrGISQV&#10;MJSS3KMlvwytjyVpqd4EqXAY0HLcEaxPKq07vkOBY+DSyxRWqNvBOLBCIyPbR57+JRHjy5Kwgt4K&#10;wfuSkgzi05aQxWRqspDKyesgDtW3STxCvIfK1+BOUJG4FbJ7oLxBqpFgARTR8ZGnR9kZVMclyiPj&#10;66quR+ewZPyMru7PkR3dh/ehN/Nc/37m2avV7Ha99Gb+2gkWq/lquVw5/yr/jheXVZZRptyNTHO8&#10;1+3NwHnDkYlrktdVptypkKQoNstaoCcCTF/rZ6iRg2XWcRi6hACyk5Qc17Pv3Gi29sNg5q29xSwK&#10;7HBmO9Fd5Nte5K3Wxyk9Vox+eUqoT3C0cBemWi7mZuvnPDcSN1UHWlpXTYLDaRGJVY3ds0xvYUeq&#10;2rQPoFDh76GAUgFI9EbrilRFaMqx22124EWV6YZnz1CbgkMFgazCAQCNkot/MOpBTBMs/94SQTGq&#10;f2NQ30p5x4YYG5uxQVgKpglOO4GR6Sw7o9HbVlRFCb4Nhxi/BaHJK12n+zgg+IH0KrpBCkzzgLHz&#10;kbFaVlHgGroeqpsqBK0jmqqKDMfqd+D+Fcx0ogCjc/lT6qW1b5AxEk/Cd2Kxl75Tm4nPOsDvLH0Q&#10;vjkn3gPZUDA3OB5oF7DxG4ndCUCj3F2E50zuaF1XrVR6TuKXFa9mipT+fGG/QMrQu3WX+riEnTkQ&#10;HBLDET5w7xIP45oNAvSzqutlSfmfOhI5njdpibcIXOgYPRlmjKYMM6OudF9DVb7HnQLuRIfE0pec&#10;o0vBtyOWa8PtD7RKk3l/j3Bsx2iVaig9HK9cbyHWES+OzuvL9BmPIhPScOf4UQ/ol7VguiW99kz+&#10;UQi0P6eGQxX+Z3Q5Df9e6ofpsK9X7f8Qb/4DAAD//wMAUEsDBBQABgAIAAAAIQBGlUbu3QAAAAMB&#10;AAAPAAAAZHJzL2Rvd25yZXYueG1sTI/NasMwEITvhbyD2EBvjeym+alrOYTQ9hQKTQolt421sU2s&#10;lbEU23n7qL20l4Vhhplv09VgatFR6yrLCuJJBII4t7riQsHX/u1hCcJ5ZI21ZVJwJQerbHSXYqJt&#10;z5/U7XwhQgm7BBWU3jeJlC4vyaCb2IY4eCfbGvRBtoXULfah3NTyMYrm0mDFYaHEhjYl5efdxSh4&#10;77FfT+PXbns+ba6H/ezjexuTUvfjYf0CwtPg/8Lwgx/QIQtMR3th7UStIDzif2/wFvNnEEcF08UT&#10;yCyV/9mzGwAAAP//AwBQSwECLQAUAAYACAAAACEAtoM4kv4AAADhAQAAEwAAAAAAAAAAAAAAAAAA&#10;AAAAW0NvbnRlbnRfVHlwZXNdLnhtbFBLAQItABQABgAIAAAAIQA4/SH/1gAAAJQBAAALAAAAAAAA&#10;AAAAAAAAAC8BAABfcmVscy8ucmVsc1BLAQItABQABgAIAAAAIQD1k6OtAwQAAGkOAAAOAAAAAAAA&#10;AAAAAAAAAC4CAABkcnMvZTJvRG9jLnhtbFBLAQItABQABgAIAAAAIQBGlUbu3QAAAAMBAAAPAAAA&#10;AAAAAAAAAAAAAF0GAABkcnMvZG93bnJldi54bWxQSwUGAAAAAAQABADzAAAAZwcAAAAA&#10;" o:allowincell="f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71" o:spid="_x0000_s1035" type="#_x0000_t202" style="position:absolute;top:8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GNb0A&#10;AADbAAAADwAAAGRycy9kb3ducmV2LnhtbERPSwrCMBDdC94hjOBGNNWFSDWKH/xsXFQ9wNCMbbGZ&#10;lCZq9fRGENzN431ntmhMKR5Uu8KyguEgAkGcWl1wpuBy3vYnIJxH1lhaJgUvcrCYt1szjLV9ckKP&#10;k89ECGEXo4Lc+yqW0qU5GXQDWxEH7mprgz7AOpO6xmcIN6UcRdFYGiw4NORY0Tqn9Ha6GwW0TOz7&#10;eHM7k6w26921YOrJvVLdTrOcgvDU+L/45z7oMH8E31/CA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0jGNb0AAADbAAAADwAAAAAAAAAAAAAAAACYAgAAZHJzL2Rvd25yZXYu&#10;eG1sUEsFBgAAAAAEAAQA9QAAAIIDAAAAAA==&#10;" filled="f" stroked="f">
                          <v:textbox inset="0,0,0,0">
                            <w:txbxContent>
                              <w:p w:rsidR="00C71194" w:rsidRDefault="00C71194" w:rsidP="004A54CC">
                                <w:pPr>
                                  <w:pStyle w:val="Cabealho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B976A9" w:rsidRPr="00B976A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group id="Group 72" o:spid="_x0000_s1036" style="position:absolute;left:197;width:374;height:374" coordorigin="197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<v:oval id="Oval 73" o:spid="_x0000_s1037" style="position:absolute;left:197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mfcEA&#10;AADbAAAADwAAAGRycy9kb3ducmV2LnhtbESPQYvCMBCF74L/IYzgRTRdkVVqo8iC4MWDrgePQzM2&#10;xWZSkljrvzfCwt5meO9786bY9rYRHflQO1bwNctAEJdO11wpuPzupysQISJrbByTghcF2G6GgwJz&#10;7Z58ou4cK5FCOOSowMTY5lKG0pDFMHMtcdJuzluMafWV1B6fKdw2cp5l39JizemCwZZ+DJX388Om&#10;GtfgwvVQPnB5mZvJqvfV0S+VGo/63RpEpD7+m//og07cAj6/pAH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3Jn3BAAAA2wAAAA8AAAAAAAAAAAAAAAAAmAIAAGRycy9kb3du&#10;cmV2LnhtbFBLBQYAAAAABAAEAPUAAACGAwAAAAA=&#10;" filled="f" strokecolor="#84a2c6" strokeweight=".5pt"/>
                          <v:oval id="Oval 74" o:spid="_x0000_s1038" style="position:absolute;left:206;top:3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o8OrwA&#10;AADbAAAADwAAAGRycy9kb3ducmV2LnhtbERPzQ7BQBC+S7zDZiRubEmIlCVIiKvi4Da6o210Z5vu&#10;qnp7K5G4zZfvdxar1pSiodoVlhWMhhEI4tTqgjMF59NuMAPhPLLG0jIpeJOD1bLbWWCs7YuP1CQ+&#10;EyGEXYwKcu+rWEqX5mTQDW1FHLi7rQ36AOtM6hpfIdyUchxFU2mw4NCQY0XbnNJH8jQKir0dXXab&#10;5OiuzXQr1+VtYy83pfq9dj0H4an1f/HPfdBh/gS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ujw6vAAAANsAAAAPAAAAAAAAAAAAAAAAAJgCAABkcnMvZG93bnJldi54&#10;bWxQSwUGAAAAAAQABAD1AAAAgQMAAAAA&#10;" fillcolor="#84a2c6" stroked="f"/>
                        </v:group>
                        <w10:wrap anchorx="margin" anchory="page"/>
                      </v:group>
                    </w:pict>
                  </mc:Fallback>
                </mc:AlternateContent>
              </w:r>
            </w:sdtContent>
          </w:sdt>
          <w:r w:rsidR="00C71194">
            <w:rPr>
              <w:noProof/>
            </w:rPr>
            <w:drawing>
              <wp:inline distT="0" distB="0" distL="0" distR="0" wp14:anchorId="4E57A195" wp14:editId="12DE9EAF">
                <wp:extent cx="595630" cy="723265"/>
                <wp:effectExtent l="0" t="0" r="0" b="635"/>
                <wp:docPr id="550" name="Imagem 550" descr="Descrição: Descrição: C:\Users\MARCOS VIDAL\Desktop\Brasão Paraná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Descrição: Descrição: C:\Users\MARCOS VIDAL\Desktop\Brasão Paraná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63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hideMark/>
        </w:tcPr>
        <w:p w:rsidR="00C71194" w:rsidRDefault="00C71194">
          <w:pPr>
            <w:pStyle w:val="Cabealho"/>
            <w:jc w:val="center"/>
            <w:rPr>
              <w:b/>
            </w:rPr>
          </w:pPr>
          <w:r>
            <w:rPr>
              <w:b/>
            </w:rPr>
            <w:t>ESTADO DO PARANÁ</w:t>
          </w:r>
        </w:p>
        <w:p w:rsidR="00C71194" w:rsidRDefault="00C71194">
          <w:pPr>
            <w:pStyle w:val="Cabealho"/>
            <w:jc w:val="center"/>
            <w:rPr>
              <w:b/>
            </w:rPr>
          </w:pPr>
          <w:r>
            <w:rPr>
              <w:b/>
            </w:rPr>
            <w:t>CASA MILITAR</w:t>
          </w:r>
        </w:p>
        <w:p w:rsidR="00C71194" w:rsidRDefault="00C71194">
          <w:pPr>
            <w:pStyle w:val="Cabealho"/>
            <w:jc w:val="center"/>
            <w:rPr>
              <w:b/>
            </w:rPr>
          </w:pPr>
          <w:r>
            <w:rPr>
              <w:b/>
            </w:rPr>
            <w:t>DIVISÃO DE DEFESA CIVIL</w:t>
          </w:r>
        </w:p>
        <w:p w:rsidR="00C71194" w:rsidRDefault="00C71194">
          <w:pPr>
            <w:pStyle w:val="Cabealho"/>
            <w:jc w:val="center"/>
            <w:rPr>
              <w:b/>
              <w:lang w:eastAsia="en-US"/>
            </w:rPr>
          </w:pPr>
          <w:r>
            <w:rPr>
              <w:b/>
            </w:rPr>
            <w:t>SETOR OPERACIONAL</w:t>
          </w:r>
        </w:p>
      </w:tc>
      <w:tc>
        <w:tcPr>
          <w:tcW w:w="1165" w:type="dxa"/>
          <w:hideMark/>
        </w:tcPr>
        <w:p w:rsidR="00C71194" w:rsidRDefault="00C71194">
          <w:pPr>
            <w:pStyle w:val="Cabealho"/>
            <w:jc w:val="center"/>
            <w:rPr>
              <w:b/>
              <w:lang w:eastAsia="en-US"/>
            </w:rPr>
          </w:pPr>
          <w:r>
            <w:rPr>
              <w:b/>
              <w:noProof/>
            </w:rPr>
            <w:drawing>
              <wp:inline distT="0" distB="0" distL="0" distR="0" wp14:anchorId="017A52FB" wp14:editId="4CCE0B86">
                <wp:extent cx="690880" cy="723265"/>
                <wp:effectExtent l="0" t="0" r="0" b="635"/>
                <wp:docPr id="551" name="Imagem 551" descr="Descrição: Descrição: C:\Users\MARCOS VIDAL\Desktop\logo DC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Descrição: Descrição: C:\Users\MARCOS VIDAL\Desktop\logo DC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088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71194" w:rsidRDefault="00C71194">
    <w:pPr>
      <w:pStyle w:val="Cabealho"/>
      <w:pBdr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</w:abstractNum>
  <w:abstractNum w:abstractNumId="3">
    <w:nsid w:val="00000004"/>
    <w:multiLevelType w:val="singleLevel"/>
    <w:tmpl w:val="00000004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5"/>
    <w:multiLevelType w:val="singleLevel"/>
    <w:tmpl w:val="00000005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5">
    <w:nsid w:val="0B0D2184"/>
    <w:multiLevelType w:val="hybridMultilevel"/>
    <w:tmpl w:val="0BCABD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BD18CD"/>
    <w:multiLevelType w:val="hybridMultilevel"/>
    <w:tmpl w:val="6930F5B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E55C9"/>
    <w:multiLevelType w:val="hybridMultilevel"/>
    <w:tmpl w:val="7484831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D92067"/>
    <w:multiLevelType w:val="hybridMultilevel"/>
    <w:tmpl w:val="76587EBC"/>
    <w:lvl w:ilvl="0" w:tplc="04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36535BE"/>
    <w:multiLevelType w:val="hybridMultilevel"/>
    <w:tmpl w:val="E6362C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B42804"/>
    <w:multiLevelType w:val="hybridMultilevel"/>
    <w:tmpl w:val="D3B8F42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C30D0E"/>
    <w:multiLevelType w:val="hybridMultilevel"/>
    <w:tmpl w:val="2582668E"/>
    <w:lvl w:ilvl="0" w:tplc="04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63016155"/>
    <w:multiLevelType w:val="hybridMultilevel"/>
    <w:tmpl w:val="6DE68298"/>
    <w:lvl w:ilvl="0" w:tplc="04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7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1"/>
  </w:num>
  <w:num w:numId="8">
    <w:abstractNumId w:val="1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</w:num>
  <w:num w:numId="11">
    <w:abstractNumId w:val="4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B6F"/>
    <w:rsid w:val="00004EC9"/>
    <w:rsid w:val="000121AE"/>
    <w:rsid w:val="00052F0E"/>
    <w:rsid w:val="0005423B"/>
    <w:rsid w:val="00072109"/>
    <w:rsid w:val="000737AE"/>
    <w:rsid w:val="000A6F24"/>
    <w:rsid w:val="000A707E"/>
    <w:rsid w:val="000D7521"/>
    <w:rsid w:val="00102BD8"/>
    <w:rsid w:val="00115BB2"/>
    <w:rsid w:val="00120C9E"/>
    <w:rsid w:val="0013344C"/>
    <w:rsid w:val="00153AD6"/>
    <w:rsid w:val="00161E69"/>
    <w:rsid w:val="0017412E"/>
    <w:rsid w:val="00181416"/>
    <w:rsid w:val="00186409"/>
    <w:rsid w:val="001A0514"/>
    <w:rsid w:val="001B27C7"/>
    <w:rsid w:val="001B4A35"/>
    <w:rsid w:val="001C10EF"/>
    <w:rsid w:val="001C6DC9"/>
    <w:rsid w:val="001F00F1"/>
    <w:rsid w:val="00211E2F"/>
    <w:rsid w:val="00221184"/>
    <w:rsid w:val="00242260"/>
    <w:rsid w:val="002577A4"/>
    <w:rsid w:val="00257C88"/>
    <w:rsid w:val="00273F98"/>
    <w:rsid w:val="00280F26"/>
    <w:rsid w:val="00292D2D"/>
    <w:rsid w:val="002A4D53"/>
    <w:rsid w:val="002B475B"/>
    <w:rsid w:val="002C7CAE"/>
    <w:rsid w:val="002D2B0A"/>
    <w:rsid w:val="002E1166"/>
    <w:rsid w:val="002E2EE6"/>
    <w:rsid w:val="0031251D"/>
    <w:rsid w:val="003134E7"/>
    <w:rsid w:val="00332FFF"/>
    <w:rsid w:val="0033327A"/>
    <w:rsid w:val="00334BE8"/>
    <w:rsid w:val="00347A58"/>
    <w:rsid w:val="0035102E"/>
    <w:rsid w:val="003553E1"/>
    <w:rsid w:val="003555E2"/>
    <w:rsid w:val="003607D9"/>
    <w:rsid w:val="00361C29"/>
    <w:rsid w:val="00370374"/>
    <w:rsid w:val="003815E1"/>
    <w:rsid w:val="00394148"/>
    <w:rsid w:val="00396F28"/>
    <w:rsid w:val="003A0DAF"/>
    <w:rsid w:val="003A2ADE"/>
    <w:rsid w:val="003A58AA"/>
    <w:rsid w:val="003B6CB6"/>
    <w:rsid w:val="003C224E"/>
    <w:rsid w:val="003D3038"/>
    <w:rsid w:val="003D64A0"/>
    <w:rsid w:val="00405E9B"/>
    <w:rsid w:val="0043015B"/>
    <w:rsid w:val="004A54CC"/>
    <w:rsid w:val="004A6D61"/>
    <w:rsid w:val="004B6806"/>
    <w:rsid w:val="004B7201"/>
    <w:rsid w:val="004D4C9C"/>
    <w:rsid w:val="004D71D4"/>
    <w:rsid w:val="004E63C2"/>
    <w:rsid w:val="004F1145"/>
    <w:rsid w:val="005015D3"/>
    <w:rsid w:val="005235B0"/>
    <w:rsid w:val="00551D28"/>
    <w:rsid w:val="005624C4"/>
    <w:rsid w:val="005640D1"/>
    <w:rsid w:val="005801C3"/>
    <w:rsid w:val="005A55A1"/>
    <w:rsid w:val="005A69ED"/>
    <w:rsid w:val="00601F51"/>
    <w:rsid w:val="00687CA0"/>
    <w:rsid w:val="006A28C3"/>
    <w:rsid w:val="006E4947"/>
    <w:rsid w:val="006F04F1"/>
    <w:rsid w:val="00703D5A"/>
    <w:rsid w:val="00721817"/>
    <w:rsid w:val="00721E68"/>
    <w:rsid w:val="00740EEF"/>
    <w:rsid w:val="007550AF"/>
    <w:rsid w:val="00763A6C"/>
    <w:rsid w:val="007758D3"/>
    <w:rsid w:val="007850A3"/>
    <w:rsid w:val="00793988"/>
    <w:rsid w:val="007A60E5"/>
    <w:rsid w:val="007A6B86"/>
    <w:rsid w:val="007B0287"/>
    <w:rsid w:val="007B1E36"/>
    <w:rsid w:val="007B553C"/>
    <w:rsid w:val="007E2B24"/>
    <w:rsid w:val="00811145"/>
    <w:rsid w:val="0081147C"/>
    <w:rsid w:val="00877B6F"/>
    <w:rsid w:val="00884AD9"/>
    <w:rsid w:val="00887188"/>
    <w:rsid w:val="008950CB"/>
    <w:rsid w:val="00895C74"/>
    <w:rsid w:val="008A4829"/>
    <w:rsid w:val="008A5B0B"/>
    <w:rsid w:val="008A6B18"/>
    <w:rsid w:val="008B6C8C"/>
    <w:rsid w:val="008C6942"/>
    <w:rsid w:val="008D0F86"/>
    <w:rsid w:val="008D476A"/>
    <w:rsid w:val="008D6A8C"/>
    <w:rsid w:val="00901A60"/>
    <w:rsid w:val="009072A2"/>
    <w:rsid w:val="00920897"/>
    <w:rsid w:val="0093426F"/>
    <w:rsid w:val="00956B14"/>
    <w:rsid w:val="0098265B"/>
    <w:rsid w:val="00983969"/>
    <w:rsid w:val="009B5312"/>
    <w:rsid w:val="009D78F1"/>
    <w:rsid w:val="009F41FA"/>
    <w:rsid w:val="00A1751E"/>
    <w:rsid w:val="00A23025"/>
    <w:rsid w:val="00A574EB"/>
    <w:rsid w:val="00A661A6"/>
    <w:rsid w:val="00A766BD"/>
    <w:rsid w:val="00A77017"/>
    <w:rsid w:val="00A94672"/>
    <w:rsid w:val="00AB36FB"/>
    <w:rsid w:val="00AE36BA"/>
    <w:rsid w:val="00B23317"/>
    <w:rsid w:val="00B32ED7"/>
    <w:rsid w:val="00B3489A"/>
    <w:rsid w:val="00B44C6D"/>
    <w:rsid w:val="00B60533"/>
    <w:rsid w:val="00B9068C"/>
    <w:rsid w:val="00B976A9"/>
    <w:rsid w:val="00BA45A4"/>
    <w:rsid w:val="00BC0B35"/>
    <w:rsid w:val="00BD5CCF"/>
    <w:rsid w:val="00BF2713"/>
    <w:rsid w:val="00C2145E"/>
    <w:rsid w:val="00C71194"/>
    <w:rsid w:val="00C838F9"/>
    <w:rsid w:val="00CC4B61"/>
    <w:rsid w:val="00CC61B0"/>
    <w:rsid w:val="00CD3286"/>
    <w:rsid w:val="00CE5155"/>
    <w:rsid w:val="00D10CE8"/>
    <w:rsid w:val="00D16672"/>
    <w:rsid w:val="00D17016"/>
    <w:rsid w:val="00D245C1"/>
    <w:rsid w:val="00D32AEC"/>
    <w:rsid w:val="00D37D21"/>
    <w:rsid w:val="00D454D3"/>
    <w:rsid w:val="00D614D5"/>
    <w:rsid w:val="00D66D83"/>
    <w:rsid w:val="00D8124F"/>
    <w:rsid w:val="00D8262A"/>
    <w:rsid w:val="00DB7F17"/>
    <w:rsid w:val="00DC4708"/>
    <w:rsid w:val="00DE7CA4"/>
    <w:rsid w:val="00E27880"/>
    <w:rsid w:val="00E34FD1"/>
    <w:rsid w:val="00E54B80"/>
    <w:rsid w:val="00E54C08"/>
    <w:rsid w:val="00E66CBE"/>
    <w:rsid w:val="00EA27FA"/>
    <w:rsid w:val="00EA382D"/>
    <w:rsid w:val="00EA76EB"/>
    <w:rsid w:val="00EC280C"/>
    <w:rsid w:val="00ED3A3E"/>
    <w:rsid w:val="00F04CCA"/>
    <w:rsid w:val="00F07583"/>
    <w:rsid w:val="00F149FA"/>
    <w:rsid w:val="00F2378D"/>
    <w:rsid w:val="00F405AA"/>
    <w:rsid w:val="00F4498C"/>
    <w:rsid w:val="00F82420"/>
    <w:rsid w:val="00FE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877B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D32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CD328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nhideWhenUsed/>
    <w:qFormat/>
    <w:rsid w:val="00CD328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qFormat/>
    <w:rsid w:val="00877B6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rsid w:val="00877B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rsid w:val="00877B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877B6F"/>
    <w:pPr>
      <w:ind w:left="720"/>
      <w:contextualSpacing/>
    </w:pPr>
  </w:style>
  <w:style w:type="table" w:styleId="Tabelacomgrade">
    <w:name w:val="Table Grid"/>
    <w:basedOn w:val="Tabelanormal"/>
    <w:uiPriority w:val="59"/>
    <w:rsid w:val="001864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2">
    <w:name w:val="Body Text 2"/>
    <w:basedOn w:val="Normal"/>
    <w:link w:val="Corpodetexto2Char"/>
    <w:unhideWhenUsed/>
    <w:rsid w:val="00186409"/>
    <w:pPr>
      <w:jc w:val="both"/>
    </w:pPr>
    <w:rPr>
      <w:szCs w:val="20"/>
    </w:rPr>
  </w:style>
  <w:style w:type="character" w:customStyle="1" w:styleId="Corpodetexto2Char">
    <w:name w:val="Corpo de texto 2 Char"/>
    <w:basedOn w:val="Fontepargpadro"/>
    <w:link w:val="Corpodetexto2"/>
    <w:rsid w:val="00186409"/>
    <w:rPr>
      <w:sz w:val="24"/>
    </w:rPr>
  </w:style>
  <w:style w:type="paragraph" w:styleId="Textodebalo">
    <w:name w:val="Balloon Text"/>
    <w:basedOn w:val="Normal"/>
    <w:link w:val="TextodebaloChar"/>
    <w:rsid w:val="001864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8640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4A5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54CC"/>
    <w:rPr>
      <w:sz w:val="24"/>
      <w:szCs w:val="24"/>
    </w:rPr>
  </w:style>
  <w:style w:type="paragraph" w:styleId="Rodap">
    <w:name w:val="footer"/>
    <w:basedOn w:val="Normal"/>
    <w:link w:val="RodapChar"/>
    <w:rsid w:val="004A5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A54CC"/>
    <w:rPr>
      <w:sz w:val="24"/>
      <w:szCs w:val="24"/>
    </w:rPr>
  </w:style>
  <w:style w:type="character" w:styleId="Nmerodepgina">
    <w:name w:val="page number"/>
    <w:basedOn w:val="Fontepargpadro"/>
    <w:uiPriority w:val="99"/>
    <w:unhideWhenUsed/>
    <w:rsid w:val="004A54CC"/>
  </w:style>
  <w:style w:type="character" w:customStyle="1" w:styleId="Ttulo4Char">
    <w:name w:val="Título 4 Char"/>
    <w:basedOn w:val="Fontepargpadro"/>
    <w:link w:val="Ttulo4"/>
    <w:semiHidden/>
    <w:rsid w:val="00CD328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CD328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orpodetexto31">
    <w:name w:val="Corpo de texto 31"/>
    <w:basedOn w:val="Normal"/>
    <w:rsid w:val="00CD3286"/>
    <w:pPr>
      <w:suppressAutoHyphens/>
      <w:jc w:val="both"/>
    </w:pPr>
    <w:rPr>
      <w:rFonts w:ascii="Arial" w:hAnsi="Arial" w:cs="Arial"/>
      <w:szCs w:val="20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CD32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link w:val="SemEspaamentoChar"/>
    <w:uiPriority w:val="1"/>
    <w:qFormat/>
    <w:rsid w:val="00DC4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DC4708"/>
    <w:rPr>
      <w:rFonts w:asciiTheme="minorHAnsi" w:eastAsiaTheme="minorEastAsia" w:hAnsiTheme="minorHAnsi" w:cstheme="minorBidi"/>
      <w:sz w:val="22"/>
      <w:szCs w:val="22"/>
    </w:rPr>
  </w:style>
  <w:style w:type="table" w:styleId="Tabelacomgrade8">
    <w:name w:val="Table Grid 8"/>
    <w:basedOn w:val="Tabelanormal"/>
    <w:rsid w:val="00B44C6D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877B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D32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CD328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nhideWhenUsed/>
    <w:qFormat/>
    <w:rsid w:val="00CD328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qFormat/>
    <w:rsid w:val="00877B6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rsid w:val="00877B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rsid w:val="00877B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877B6F"/>
    <w:pPr>
      <w:ind w:left="720"/>
      <w:contextualSpacing/>
    </w:pPr>
  </w:style>
  <w:style w:type="table" w:styleId="Tabelacomgrade">
    <w:name w:val="Table Grid"/>
    <w:basedOn w:val="Tabelanormal"/>
    <w:uiPriority w:val="59"/>
    <w:rsid w:val="001864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2">
    <w:name w:val="Body Text 2"/>
    <w:basedOn w:val="Normal"/>
    <w:link w:val="Corpodetexto2Char"/>
    <w:unhideWhenUsed/>
    <w:rsid w:val="00186409"/>
    <w:pPr>
      <w:jc w:val="both"/>
    </w:pPr>
    <w:rPr>
      <w:szCs w:val="20"/>
    </w:rPr>
  </w:style>
  <w:style w:type="character" w:customStyle="1" w:styleId="Corpodetexto2Char">
    <w:name w:val="Corpo de texto 2 Char"/>
    <w:basedOn w:val="Fontepargpadro"/>
    <w:link w:val="Corpodetexto2"/>
    <w:rsid w:val="00186409"/>
    <w:rPr>
      <w:sz w:val="24"/>
    </w:rPr>
  </w:style>
  <w:style w:type="paragraph" w:styleId="Textodebalo">
    <w:name w:val="Balloon Text"/>
    <w:basedOn w:val="Normal"/>
    <w:link w:val="TextodebaloChar"/>
    <w:rsid w:val="001864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8640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4A5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54CC"/>
    <w:rPr>
      <w:sz w:val="24"/>
      <w:szCs w:val="24"/>
    </w:rPr>
  </w:style>
  <w:style w:type="paragraph" w:styleId="Rodap">
    <w:name w:val="footer"/>
    <w:basedOn w:val="Normal"/>
    <w:link w:val="RodapChar"/>
    <w:rsid w:val="004A5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A54CC"/>
    <w:rPr>
      <w:sz w:val="24"/>
      <w:szCs w:val="24"/>
    </w:rPr>
  </w:style>
  <w:style w:type="character" w:styleId="Nmerodepgina">
    <w:name w:val="page number"/>
    <w:basedOn w:val="Fontepargpadro"/>
    <w:uiPriority w:val="99"/>
    <w:unhideWhenUsed/>
    <w:rsid w:val="004A54CC"/>
  </w:style>
  <w:style w:type="character" w:customStyle="1" w:styleId="Ttulo4Char">
    <w:name w:val="Título 4 Char"/>
    <w:basedOn w:val="Fontepargpadro"/>
    <w:link w:val="Ttulo4"/>
    <w:semiHidden/>
    <w:rsid w:val="00CD328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CD328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orpodetexto31">
    <w:name w:val="Corpo de texto 31"/>
    <w:basedOn w:val="Normal"/>
    <w:rsid w:val="00CD3286"/>
    <w:pPr>
      <w:suppressAutoHyphens/>
      <w:jc w:val="both"/>
    </w:pPr>
    <w:rPr>
      <w:rFonts w:ascii="Arial" w:hAnsi="Arial" w:cs="Arial"/>
      <w:szCs w:val="20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CD32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link w:val="SemEspaamentoChar"/>
    <w:uiPriority w:val="1"/>
    <w:qFormat/>
    <w:rsid w:val="00DC4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DC4708"/>
    <w:rPr>
      <w:rFonts w:asciiTheme="minorHAnsi" w:eastAsiaTheme="minorEastAsia" w:hAnsiTheme="minorHAnsi" w:cstheme="minorBidi"/>
      <w:sz w:val="22"/>
      <w:szCs w:val="22"/>
    </w:rPr>
  </w:style>
  <w:style w:type="table" w:styleId="Tabelacomgrade8">
    <w:name w:val="Table Grid 8"/>
    <w:basedOn w:val="Tabelanormal"/>
    <w:rsid w:val="00B44C6D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gif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B2B7A8-A14A-427F-92F1-904A6DB6D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2162</TotalTime>
  <Pages>20</Pages>
  <Words>3272</Words>
  <Characters>19607</Characters>
  <Application>Microsoft Office Word</Application>
  <DocSecurity>0</DocSecurity>
  <Lines>163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Capítulo 1: Fiscalização Rodoviária </vt:lpstr>
    </vt:vector>
  </TitlesOfParts>
  <Company>DIVISÃO DE DEFESA CIVIL</Company>
  <LinksUpToDate>false</LinksUpToDate>
  <CharactersWithSpaces>22834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Capítulo 1: Fiscalização Rodoviária </dc:title>
  <dc:creator>SETOR OPERACIONAL</dc:creator>
  <cp:lastModifiedBy>CM208</cp:lastModifiedBy>
  <cp:revision>52</cp:revision>
  <cp:lastPrinted>2014-10-06T18:38:00Z</cp:lastPrinted>
  <dcterms:created xsi:type="dcterms:W3CDTF">2012-07-10T14:08:00Z</dcterms:created>
  <dcterms:modified xsi:type="dcterms:W3CDTF">2015-10-28T13:45:00Z</dcterms:modified>
</cp:coreProperties>
</file>