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page" w:tblpX="903" w:tblpY="-1410"/>
        <w:tblW w:w="10035" w:type="dxa"/>
        <w:tblLayout w:type="fixed"/>
        <w:tblLook w:val="04A0" w:firstRow="1" w:lastRow="0" w:firstColumn="1" w:lastColumn="0" w:noHBand="0" w:noVBand="1"/>
      </w:tblPr>
      <w:tblGrid>
        <w:gridCol w:w="1999"/>
        <w:gridCol w:w="1830"/>
        <w:gridCol w:w="2326"/>
        <w:gridCol w:w="1672"/>
        <w:gridCol w:w="813"/>
        <w:gridCol w:w="1395"/>
      </w:tblGrid>
      <w:tr w:rsidR="00E7358C" w:rsidTr="000D2C76">
        <w:trPr>
          <w:trHeight w:val="1929"/>
        </w:trPr>
        <w:tc>
          <w:tcPr>
            <w:tcW w:w="19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E7358C" w:rsidRPr="00397BDE" w:rsidRDefault="00554138" w:rsidP="000D2C76">
            <w:pPr>
              <w:spacing w:line="276" w:lineRule="auto"/>
              <w:ind w:left="432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37465</wp:posOffset>
                  </wp:positionV>
                  <wp:extent cx="742950" cy="681355"/>
                  <wp:effectExtent l="0" t="0" r="0" b="4445"/>
                  <wp:wrapNone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4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E7358C" w:rsidRPr="00EF7C3B" w:rsidRDefault="00E7358C" w:rsidP="000D2C76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E7358C" w:rsidRPr="00397BDE" w:rsidRDefault="00E7358C" w:rsidP="000D2C76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3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E7358C" w:rsidRPr="00397BDE" w:rsidRDefault="00554138" w:rsidP="000D2C76">
            <w:pPr>
              <w:spacing w:line="276" w:lineRule="auto"/>
              <w:jc w:val="center"/>
              <w:rPr>
                <w:b/>
              </w:rPr>
            </w:pPr>
            <w:r w:rsidRPr="00554138">
              <w:rPr>
                <w:b/>
                <w:noProof/>
                <w:lang w:eastAsia="pt-BR"/>
              </w:rPr>
              <w:drawing>
                <wp:inline distT="0" distB="0" distL="0" distR="0">
                  <wp:extent cx="565582" cy="692407"/>
                  <wp:effectExtent l="0" t="0" r="6350" b="0"/>
                  <wp:docPr id="2" name="Imagem 2" descr="Z:\SETORES\CEDEC\9 COMUNICAÇÃO SOCIAL\Logos e ícones\PNG\Logos do Estado 2019 PNG\NovoBrasaÌƒo(vertical-Cor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SETORES\CEDEC\9 COMUNICAÇÃO SOCIAL\Logos e ícones\PNG\Logos do Estado 2019 PNG\NovoBrasaÌƒo(vertical-Cor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91" cy="73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7358C" w:rsidRPr="007974B5" w:rsidRDefault="00E7358C" w:rsidP="000D2C76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16ª Reunião do GT Rodoviário</w:t>
            </w:r>
            <w:bookmarkStart w:id="0" w:name="_GoBack"/>
            <w:bookmarkEnd w:id="0"/>
          </w:p>
        </w:tc>
      </w:tr>
      <w:tr w:rsidR="00E7358C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7974B5" w:rsidRDefault="00E7358C" w:rsidP="000D2C76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E41D39" w:rsidRDefault="00E7358C" w:rsidP="000D2C76">
            <w:pPr>
              <w:spacing w:line="276" w:lineRule="auto"/>
              <w:jc w:val="both"/>
            </w:pPr>
            <w:r>
              <w:t>02</w:t>
            </w:r>
            <w:r w:rsidRPr="00E41D39">
              <w:t xml:space="preserve"> de </w:t>
            </w:r>
            <w:r>
              <w:t>fevereiro de 2021</w:t>
            </w:r>
          </w:p>
        </w:tc>
      </w:tr>
      <w:tr w:rsidR="00E7358C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7974B5" w:rsidRDefault="00E7358C" w:rsidP="000D2C76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83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E41D39" w:rsidRDefault="00E7358C" w:rsidP="000D2C76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32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E41D39" w:rsidRDefault="00E7358C" w:rsidP="000D2C76">
            <w:pPr>
              <w:spacing w:line="276" w:lineRule="auto"/>
              <w:jc w:val="both"/>
            </w:pPr>
            <w:r>
              <w:t>09h30min</w:t>
            </w:r>
          </w:p>
        </w:tc>
        <w:tc>
          <w:tcPr>
            <w:tcW w:w="167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E41D39" w:rsidRDefault="00E7358C" w:rsidP="000D2C76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208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E41D39" w:rsidRDefault="00FC246E" w:rsidP="000D2C76">
            <w:pPr>
              <w:spacing w:line="276" w:lineRule="auto"/>
              <w:jc w:val="both"/>
            </w:pPr>
            <w:r>
              <w:t>9h33</w:t>
            </w:r>
            <w:r w:rsidR="00E7358C">
              <w:t>min</w:t>
            </w:r>
          </w:p>
        </w:tc>
      </w:tr>
      <w:tr w:rsidR="00E7358C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7974B5" w:rsidRDefault="00E7358C" w:rsidP="000D2C76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396774" w:rsidRDefault="00E7358C" w:rsidP="000D2C76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 w:rsidRPr="00396774">
              <w:t>Seminário.</w:t>
            </w:r>
          </w:p>
          <w:p w:rsidR="00E7358C" w:rsidRPr="00396774" w:rsidRDefault="00E7358C" w:rsidP="000D2C76">
            <w:pPr>
              <w:pStyle w:val="PargrafodaLista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 w:rsidRPr="00396774">
              <w:t>Próxima concessão de rodovias.</w:t>
            </w:r>
          </w:p>
          <w:p w:rsidR="00E7358C" w:rsidRPr="00396774" w:rsidRDefault="00E7358C" w:rsidP="000D2C76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396774">
              <w:t>Metas do GT Rodoviário para o ano de 2021;</w:t>
            </w:r>
          </w:p>
          <w:p w:rsidR="00E7358C" w:rsidRDefault="00E7358C" w:rsidP="000D2C76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396774">
              <w:t xml:space="preserve">Última reunião – </w:t>
            </w:r>
            <w:r w:rsidRPr="00396774">
              <w:rPr>
                <w:b/>
              </w:rPr>
              <w:t>deliberações.</w:t>
            </w:r>
          </w:p>
        </w:tc>
      </w:tr>
      <w:tr w:rsidR="00E7358C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3073DB" w:rsidRDefault="00E7358C" w:rsidP="000D2C76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CC39A1" w:rsidRDefault="00554138" w:rsidP="000D2C76">
            <w:pPr>
              <w:spacing w:line="276" w:lineRule="auto"/>
              <w:jc w:val="both"/>
              <w:rPr>
                <w:highlight w:val="yellow"/>
              </w:rPr>
            </w:pPr>
            <w:r>
              <w:t>1º Ten. QOBM Joyce Andressa de Oliveira</w:t>
            </w:r>
            <w:r>
              <w:t xml:space="preserve">, CEDEC, </w:t>
            </w:r>
            <w:r w:rsidR="00E7358C" w:rsidRPr="00396774">
              <w:t xml:space="preserve">2º </w:t>
            </w:r>
            <w:proofErr w:type="spellStart"/>
            <w:r w:rsidR="00E7358C" w:rsidRPr="00396774">
              <w:t>Sgt</w:t>
            </w:r>
            <w:proofErr w:type="spellEnd"/>
            <w:r w:rsidR="00E7358C" w:rsidRPr="00396774">
              <w:t xml:space="preserve">. Rogério Marcos de Souza Hammes (CEDEC), </w:t>
            </w:r>
            <w:r w:rsidR="002D6252">
              <w:t xml:space="preserve">1º </w:t>
            </w:r>
            <w:proofErr w:type="spellStart"/>
            <w:r w:rsidR="002D6252" w:rsidRPr="00396774">
              <w:t>Sgt</w:t>
            </w:r>
            <w:proofErr w:type="spellEnd"/>
            <w:r w:rsidR="002D6252" w:rsidRPr="00396774">
              <w:t xml:space="preserve">. </w:t>
            </w:r>
            <w:proofErr w:type="spellStart"/>
            <w:r w:rsidR="002D6252" w:rsidRPr="00396774">
              <w:t>He</w:t>
            </w:r>
            <w:r w:rsidR="002D6252">
              <w:t>derson</w:t>
            </w:r>
            <w:proofErr w:type="spellEnd"/>
            <w:r w:rsidR="002D6252">
              <w:t xml:space="preserve"> </w:t>
            </w:r>
            <w:proofErr w:type="spellStart"/>
            <w:r w:rsidR="002D6252">
              <w:t>Liiber</w:t>
            </w:r>
            <w:proofErr w:type="spellEnd"/>
            <w:r w:rsidR="002D6252">
              <w:t xml:space="preserve"> </w:t>
            </w:r>
            <w:r w:rsidR="00E7358C">
              <w:t xml:space="preserve">(CEDEC), </w:t>
            </w:r>
            <w:r w:rsidR="00E7358C" w:rsidRPr="00396774">
              <w:t xml:space="preserve">Marco </w:t>
            </w:r>
            <w:proofErr w:type="spellStart"/>
            <w:r w:rsidR="00E7358C" w:rsidRPr="00396774">
              <w:t>Antonio</w:t>
            </w:r>
            <w:proofErr w:type="spellEnd"/>
            <w:r w:rsidR="00E7358C" w:rsidRPr="00396774">
              <w:t xml:space="preserve"> Ramos (AGEPAR), </w:t>
            </w:r>
            <w:proofErr w:type="spellStart"/>
            <w:r w:rsidR="00E7358C" w:rsidRPr="00396774">
              <w:t>Adinan</w:t>
            </w:r>
            <w:proofErr w:type="spellEnd"/>
            <w:r w:rsidR="00E7358C" w:rsidRPr="00396774">
              <w:t xml:space="preserve"> Soares de Assunção (IBAMA),</w:t>
            </w:r>
            <w:r w:rsidR="00E7358C">
              <w:t xml:space="preserve"> </w:t>
            </w:r>
            <w:proofErr w:type="spellStart"/>
            <w:r w:rsidR="00E7358C" w:rsidRPr="00690392">
              <w:t>Abdelmajid</w:t>
            </w:r>
            <w:proofErr w:type="spellEnd"/>
            <w:r w:rsidR="00E7358C" w:rsidRPr="00690392">
              <w:t xml:space="preserve"> </w:t>
            </w:r>
            <w:proofErr w:type="spellStart"/>
            <w:r w:rsidR="00E7358C" w:rsidRPr="00690392">
              <w:t>Hach</w:t>
            </w:r>
            <w:proofErr w:type="spellEnd"/>
            <w:r w:rsidR="00E7358C" w:rsidRPr="00690392">
              <w:t xml:space="preserve"> (CREA), </w:t>
            </w:r>
            <w:r w:rsidR="00E7358C" w:rsidRPr="00396774">
              <w:t>Jose Carlos Salgado</w:t>
            </w:r>
            <w:r w:rsidR="00E7358C">
              <w:t xml:space="preserve"> (IAT</w:t>
            </w:r>
            <w:r w:rsidR="00E7358C" w:rsidRPr="00396774">
              <w:t xml:space="preserve">), José Joaquim </w:t>
            </w:r>
            <w:proofErr w:type="spellStart"/>
            <w:r w:rsidR="00E7358C" w:rsidRPr="00396774">
              <w:t>Crachineski</w:t>
            </w:r>
            <w:proofErr w:type="spellEnd"/>
            <w:r w:rsidR="00E7358C" w:rsidRPr="00396774">
              <w:t xml:space="preserve"> (IBAMA </w:t>
            </w:r>
            <w:r w:rsidR="00E7358C">
              <w:t>–</w:t>
            </w:r>
            <w:r w:rsidR="00E7358C" w:rsidRPr="00396774">
              <w:t xml:space="preserve"> PR</w:t>
            </w:r>
            <w:r w:rsidR="00E7358C">
              <w:t xml:space="preserve">), </w:t>
            </w:r>
            <w:r w:rsidR="00E7358C" w:rsidRPr="00396774">
              <w:t xml:space="preserve">Cap. Eduardo </w:t>
            </w:r>
            <w:proofErr w:type="spellStart"/>
            <w:r w:rsidR="00E7358C" w:rsidRPr="00396774">
              <w:t>Hunzicker</w:t>
            </w:r>
            <w:proofErr w:type="spellEnd"/>
            <w:r w:rsidR="00E7358C" w:rsidRPr="00396774">
              <w:t xml:space="preserve"> (CB</w:t>
            </w:r>
            <w:r w:rsidR="00E7358C">
              <w:t xml:space="preserve">), </w:t>
            </w:r>
            <w:r w:rsidR="00E7358C" w:rsidRPr="00396774">
              <w:t>Patrícia Pereira (DER-PR),</w:t>
            </w:r>
            <w:r w:rsidR="00E7358C">
              <w:t xml:space="preserve"> Claudia </w:t>
            </w:r>
            <w:proofErr w:type="spellStart"/>
            <w:r w:rsidR="00E7358C">
              <w:t>Gulin</w:t>
            </w:r>
            <w:proofErr w:type="spellEnd"/>
            <w:r w:rsidR="00E7358C">
              <w:t xml:space="preserve"> </w:t>
            </w:r>
            <w:r w:rsidR="00E7358C" w:rsidRPr="008F3CD7">
              <w:t>(</w:t>
            </w:r>
            <w:r w:rsidR="00FC246E">
              <w:t>SEST</w:t>
            </w:r>
            <w:r w:rsidR="00E7358C" w:rsidRPr="008F3CD7">
              <w:t>-</w:t>
            </w:r>
            <w:r w:rsidR="00FC246E">
              <w:t>SENAT</w:t>
            </w:r>
            <w:r w:rsidR="00E7358C" w:rsidRPr="008F3CD7">
              <w:t>),</w:t>
            </w:r>
            <w:r w:rsidR="00E7358C">
              <w:t xml:space="preserve"> Jul</w:t>
            </w:r>
            <w:r w:rsidR="00E7358C" w:rsidRPr="008F3CD7">
              <w:t>iano Lima</w:t>
            </w:r>
            <w:r w:rsidR="00E7358C">
              <w:t xml:space="preserve"> e Silva</w:t>
            </w:r>
            <w:r w:rsidR="00E7358C" w:rsidRPr="008F3CD7">
              <w:t xml:space="preserve"> (DNIT),</w:t>
            </w:r>
            <w:r w:rsidR="00E7358C">
              <w:t xml:space="preserve"> Paula </w:t>
            </w:r>
            <w:proofErr w:type="spellStart"/>
            <w:r w:rsidR="00E7358C">
              <w:t>Broering</w:t>
            </w:r>
            <w:proofErr w:type="spellEnd"/>
            <w:r w:rsidR="00E7358C">
              <w:t xml:space="preserve"> Gomes Pinheiro </w:t>
            </w:r>
            <w:r w:rsidR="00E7358C" w:rsidRPr="0047277C">
              <w:t>(MP), Jeferson</w:t>
            </w:r>
            <w:r w:rsidR="00E7358C">
              <w:t xml:space="preserve"> de Medeiros </w:t>
            </w:r>
            <w:proofErr w:type="spellStart"/>
            <w:r w:rsidR="00E7358C">
              <w:t>Lirio</w:t>
            </w:r>
            <w:proofErr w:type="spellEnd"/>
            <w:r w:rsidR="00E7358C">
              <w:t xml:space="preserve"> (PRF)</w:t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7358C" w:rsidRPr="00397BDE" w:rsidRDefault="00E7358C" w:rsidP="000D2C76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E7358C" w:rsidRPr="009C435B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9C435B" w:rsidRDefault="00E7358C" w:rsidP="000D2C76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9C435B" w:rsidRDefault="00E7358C" w:rsidP="000D2C76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E7358C" w:rsidRPr="009C435B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Pr="00CC39A1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9C435B" w:rsidRDefault="00E7358C" w:rsidP="000D2C76">
            <w:pPr>
              <w:spacing w:line="276" w:lineRule="auto"/>
              <w:jc w:val="both"/>
              <w:rPr>
                <w:b/>
              </w:rPr>
            </w:pPr>
            <w:r w:rsidRPr="00696325">
              <w:t>Iniciou</w:t>
            </w:r>
            <w:r>
              <w:t xml:space="preserve"> a reunião apresentando a pauta de assuntos:  Seminário, próxima concessão de rodovias, acompanhamento das metas e deliberações da última reunião. </w:t>
            </w:r>
          </w:p>
        </w:tc>
      </w:tr>
      <w:tr w:rsidR="00E7358C" w:rsidRPr="009C435B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9C435B" w:rsidRDefault="00E7358C" w:rsidP="000D2C76">
            <w:pPr>
              <w:spacing w:line="276" w:lineRule="auto"/>
              <w:jc w:val="both"/>
              <w:rPr>
                <w:b/>
              </w:rPr>
            </w:pPr>
            <w:r>
              <w:t>Relembrou especialmente para os novos membros quanto a importância do site da Defesa Civil (comitês), bem como a importância da indicação por Portaria de designação de membros da CE-P2R2 bem como dos demais documentos existentes.</w:t>
            </w:r>
          </w:p>
        </w:tc>
      </w:tr>
      <w:tr w:rsidR="00E7358C" w:rsidRPr="009C435B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>Solicita a palavra do Sr. Jeferson de Medeiros da PRF para tratar sobre o seminário.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r>
              <w:t>Jeferson PRF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 xml:space="preserve">Afirma que o seminário já está em suas programações e que vai confirmar para a próxima semana uma reunião para demais alinhamentos necessários. Afirma que nessa reunião seria necessário apenas a presença da CEDEC. Confirma a previsão de realização do seminário no segundo semestre com o objetivo de realização de forma presencial. 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Abdelmajid</w:t>
            </w:r>
            <w:proofErr w:type="spellEnd"/>
            <w:r>
              <w:t xml:space="preserve"> - </w:t>
            </w:r>
            <w:r w:rsidRPr="00690392">
              <w:t>CREA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 xml:space="preserve">Se coloca à disposição para apoio no seminário. 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>Jeferson PRF se retira da reunião, em virtude de demais demandas.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473D15">
            <w:pPr>
              <w:spacing w:line="276" w:lineRule="auto"/>
              <w:jc w:val="both"/>
            </w:pPr>
            <w:r>
              <w:t xml:space="preserve">Repassa o panorama sobre a situação das concessões das rodovias, nome do projeto “Rodovias integradas do Paraná”, será repassado </w:t>
            </w:r>
            <w:r w:rsidRPr="000A2044">
              <w:t xml:space="preserve">ao Sr. José Joaquim </w:t>
            </w:r>
            <w:proofErr w:type="spellStart"/>
            <w:r w:rsidRPr="000A2044">
              <w:t>Crachineski</w:t>
            </w:r>
            <w:proofErr w:type="spellEnd"/>
            <w:r w:rsidRPr="000A2044">
              <w:t xml:space="preserve"> (IBAMA - PR),</w:t>
            </w:r>
            <w:r>
              <w:t xml:space="preserve"> </w:t>
            </w:r>
            <w:r w:rsidRPr="00396774">
              <w:t>Jose Carlos Salgado</w:t>
            </w:r>
            <w:r>
              <w:t xml:space="preserve"> (IAT</w:t>
            </w:r>
            <w:r w:rsidR="00473D15">
              <w:t xml:space="preserve">), </w:t>
            </w:r>
            <w:r w:rsidRPr="000A2044">
              <w:t xml:space="preserve">Sr.  Marco </w:t>
            </w:r>
            <w:proofErr w:type="spellStart"/>
            <w:r w:rsidRPr="000A2044">
              <w:t>Antonio</w:t>
            </w:r>
            <w:proofErr w:type="spellEnd"/>
            <w:r w:rsidRPr="000A2044">
              <w:t xml:space="preserve"> Ramos (AGEPAR)</w:t>
            </w:r>
            <w:r w:rsidR="00473D15">
              <w:t xml:space="preserve">, </w:t>
            </w:r>
            <w:r w:rsidRPr="00396774">
              <w:t xml:space="preserve">Cap. Eduardo </w:t>
            </w:r>
            <w:proofErr w:type="spellStart"/>
            <w:r w:rsidRPr="00396774">
              <w:t>Hunzicker</w:t>
            </w:r>
            <w:proofErr w:type="spellEnd"/>
            <w:r w:rsidRPr="00396774">
              <w:t xml:space="preserve"> (CB</w:t>
            </w:r>
            <w:r>
              <w:t>), bem como para os demais membros que solicitarem</w:t>
            </w:r>
            <w:r w:rsidRPr="000A2044">
              <w:t xml:space="preserve"> o</w:t>
            </w:r>
            <w:r>
              <w:t xml:space="preserve"> documento elaborado pela CEDEC que trata a respeito das concessionárias, E- Protocolo 17.128.728-6. Solicita participação de todos na audiência pública</w:t>
            </w:r>
            <w:r w:rsidR="00473D15">
              <w:t xml:space="preserve"> que será realizada nos dias </w:t>
            </w:r>
            <w:r>
              <w:t>24 e 25 de fev.</w:t>
            </w:r>
            <w:r w:rsidR="00473D15">
              <w:t xml:space="preserve"> 2021</w:t>
            </w:r>
            <w:r>
              <w:t>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473D15">
            <w:pPr>
              <w:spacing w:line="276" w:lineRule="auto"/>
            </w:pPr>
            <w:r w:rsidRPr="00396774">
              <w:t xml:space="preserve">Cap. </w:t>
            </w:r>
            <w:proofErr w:type="spellStart"/>
            <w:r w:rsidRPr="00396774">
              <w:t>Hunzicker</w:t>
            </w:r>
            <w:proofErr w:type="spellEnd"/>
            <w:r w:rsidRPr="00396774">
              <w:t xml:space="preserve"> (CB)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 xml:space="preserve">Solicita informações à Sra. Patrícia Pereira do DER-PR quanto ao responsável pela edição do edital referente às concessionárias. 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473D15">
            <w:pPr>
              <w:spacing w:line="276" w:lineRule="auto"/>
            </w:pPr>
            <w:r>
              <w:t>Sra. Patrícia P</w:t>
            </w:r>
            <w:r w:rsidR="00473D15">
              <w:t>.</w:t>
            </w:r>
            <w:r>
              <w:t xml:space="preserve"> DER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 xml:space="preserve">Salienta a importância da participação na audiência pública. Disponibiliza link para dados quanto a audiência pública da nova concessão: </w:t>
            </w:r>
          </w:p>
          <w:p w:rsidR="00E7358C" w:rsidRDefault="00E7358C" w:rsidP="000D2C76">
            <w:pPr>
              <w:spacing w:line="276" w:lineRule="auto"/>
              <w:jc w:val="both"/>
            </w:pPr>
          </w:p>
          <w:p w:rsidR="00E7358C" w:rsidRPr="00473D15" w:rsidRDefault="009A381C" w:rsidP="000D2C76">
            <w:pPr>
              <w:spacing w:line="276" w:lineRule="auto"/>
              <w:jc w:val="both"/>
            </w:pPr>
            <w:hyperlink r:id="rId7" w:history="1">
              <w:r w:rsidR="00E7358C" w:rsidRPr="00473D15">
                <w:rPr>
                  <w:rStyle w:val="Hyperlink"/>
                </w:rPr>
                <w:t>https://www.in.gov.br/web/dou/-/aviso-de-audiencia-publica-n-1/2021-301246898</w:t>
              </w:r>
            </w:hyperlink>
          </w:p>
          <w:p w:rsidR="00E7358C" w:rsidRPr="00473D15" w:rsidRDefault="00E7358C" w:rsidP="000D2C76">
            <w:pPr>
              <w:spacing w:line="276" w:lineRule="auto"/>
              <w:jc w:val="both"/>
            </w:pPr>
          </w:p>
          <w:p w:rsidR="00E7358C" w:rsidRPr="00473D15" w:rsidRDefault="00E7358C" w:rsidP="000D2C76">
            <w:pPr>
              <w:spacing w:line="276" w:lineRule="auto"/>
              <w:jc w:val="both"/>
            </w:pPr>
            <w:r w:rsidRPr="00473D15">
              <w:t>Quanto ao acesso dos estudos da nova concessão, está disponível na ANTT pelo site:</w:t>
            </w:r>
          </w:p>
          <w:p w:rsidR="00E7358C" w:rsidRPr="00473D15" w:rsidRDefault="00E7358C" w:rsidP="000D2C76">
            <w:pPr>
              <w:spacing w:line="276" w:lineRule="auto"/>
              <w:jc w:val="both"/>
            </w:pPr>
          </w:p>
          <w:p w:rsidR="00E7358C" w:rsidRPr="00473D15" w:rsidRDefault="009A381C" w:rsidP="000D2C76">
            <w:pPr>
              <w:spacing w:line="276" w:lineRule="auto"/>
              <w:jc w:val="both"/>
            </w:pPr>
            <w:hyperlink r:id="rId8" w:history="1">
              <w:r w:rsidR="00E7358C" w:rsidRPr="00473D15">
                <w:rPr>
                  <w:rStyle w:val="Hyperlink"/>
                </w:rPr>
                <w:t>https://participantt.antt.gov.br/Site/AudienciaPublica/VisualizarAvisoAudienciaPublica.aspx?CodigoAudiencia=443</w:t>
              </w:r>
            </w:hyperlink>
          </w:p>
          <w:p w:rsidR="00E7358C" w:rsidRPr="00473D15" w:rsidRDefault="00E7358C" w:rsidP="000D2C76">
            <w:pPr>
              <w:spacing w:line="276" w:lineRule="auto"/>
              <w:jc w:val="both"/>
            </w:pPr>
          </w:p>
          <w:p w:rsidR="00E7358C" w:rsidRDefault="00E7358C" w:rsidP="000D2C76">
            <w:pPr>
              <w:spacing w:line="276" w:lineRule="auto"/>
              <w:jc w:val="both"/>
            </w:pPr>
            <w:r w:rsidRPr="00473D15">
              <w:t>No site tem o link para manifestação oral e instruções.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473D15">
            <w:pPr>
              <w:spacing w:line="276" w:lineRule="auto"/>
            </w:pPr>
            <w:r w:rsidRPr="00396774">
              <w:lastRenderedPageBreak/>
              <w:t>Joaquim IBAMA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Considerando o recém acidente ocorrido na curva da Santa, sugere que se faça um estudo detalhado das causas envolvidas nesses acidentes e para que se prossiga com a eliminação das possíveis causas, desde a instalação de novos radares, dentre outras informações.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473D15">
            <w:pPr>
              <w:spacing w:line="276" w:lineRule="auto"/>
            </w:pPr>
            <w:proofErr w:type="spellStart"/>
            <w:r>
              <w:t>Abdelmajid</w:t>
            </w:r>
            <w:proofErr w:type="spellEnd"/>
            <w:r>
              <w:t xml:space="preserve"> - </w:t>
            </w:r>
            <w:r w:rsidRPr="00690392">
              <w:t>CREA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Questiona o por que a área de escape na curva da Santa foi executada do lado esquerdo da via, sendo que os veículos mais pesados devem transitar na via da direita.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r w:rsidRPr="00396774">
              <w:t>Salgado</w:t>
            </w:r>
            <w:r>
              <w:t xml:space="preserve"> - IAT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Afirma que a área de escape é para o lado esquerdo pois quando o veículo está sem freio a tendência é tentar ultrapassar os veículos a sua frente pela via da esquerda. Sugere a necessidade de tomada de atitude quanto a esses acidentes.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r w:rsidRPr="00396774">
              <w:t xml:space="preserve">Cap. Eduardo </w:t>
            </w:r>
            <w:proofErr w:type="spellStart"/>
            <w:r w:rsidRPr="00396774">
              <w:t>Hunzicker</w:t>
            </w:r>
            <w:proofErr w:type="spellEnd"/>
            <w:r w:rsidRPr="00396774">
              <w:t xml:space="preserve"> (CB)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 xml:space="preserve">Sugestiona a elaboração de um ofício para o MP com as indicações de acidentes nas rodovias, a fim de obter uma resposta mais efetiva. 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473D15">
            <w:pPr>
              <w:spacing w:line="276" w:lineRule="auto"/>
            </w:pPr>
            <w:r>
              <w:t>Paula - MP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Apoia a sugestão dada e informa que deve ser via promotoria local, por região, apresentando estatísticas e danos ao meio ambiente. Caso seja possível elaborar estudo do Estado do Paraná, pode-se atuar independente da promotoria local.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624403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Deixa como deliberação para a CEDEC a elaboração de um ofício para envio ao MP fomentando a discussão a respeito dos acidentes recorrentes em pontos específicos. Relata ainda a dificuldade de identificar esses pontos e solicita</w:t>
            </w:r>
            <w:r w:rsidR="00624403">
              <w:t xml:space="preserve"> aos Órgãos </w:t>
            </w:r>
            <w:proofErr w:type="gramStart"/>
            <w:r w:rsidR="00624403">
              <w:t>envolvidos  levantamento</w:t>
            </w:r>
            <w:proofErr w:type="gramEnd"/>
            <w:r w:rsidR="00624403">
              <w:t xml:space="preserve"> estatístico com  informações do </w:t>
            </w:r>
            <w:r>
              <w:t xml:space="preserve">marco quilométrico </w:t>
            </w:r>
            <w:r w:rsidR="00624403">
              <w:t xml:space="preserve">onde </w:t>
            </w:r>
            <w:r>
              <w:t>mais acontecem os acidentes</w:t>
            </w:r>
            <w:r w:rsidR="00624403">
              <w:t>, especialmente com envolvimento com produtos perigosos</w:t>
            </w:r>
            <w:r>
              <w:t>.</w:t>
            </w:r>
            <w:r w:rsidR="006F07E7">
              <w:t xml:space="preserve"> 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rPr>
                <w:rFonts w:cstheme="minorHAnsi"/>
              </w:rPr>
              <w:t>Quanto a a</w:t>
            </w:r>
            <w:r w:rsidRPr="00EE0E25">
              <w:rPr>
                <w:rFonts w:cstheme="minorHAnsi"/>
              </w:rPr>
              <w:t>plicação dos questionár</w:t>
            </w:r>
            <w:r>
              <w:rPr>
                <w:rFonts w:cstheme="minorHAnsi"/>
              </w:rPr>
              <w:t>ios aos motoristas e tabulação</w:t>
            </w:r>
            <w:r w:rsidR="006F07E7">
              <w:rPr>
                <w:rFonts w:cstheme="minorHAnsi"/>
              </w:rPr>
              <w:t>, a ser realizado pelo SEST/SENAT</w:t>
            </w:r>
            <w:r>
              <w:rPr>
                <w:rFonts w:cstheme="minorHAnsi"/>
              </w:rPr>
              <w:t>, relata que foi informado que o questionário está pronto e que restam deliberações a respeito de sua aplicação</w:t>
            </w:r>
            <w:r w:rsidR="006F07E7">
              <w:rPr>
                <w:rFonts w:cstheme="minorHAnsi"/>
              </w:rPr>
              <w:t xml:space="preserve"> em conjunto com a PRF</w:t>
            </w:r>
            <w:r>
              <w:rPr>
                <w:rFonts w:cstheme="minorHAnsi"/>
              </w:rPr>
              <w:t>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696325" w:rsidRDefault="00E7358C" w:rsidP="000D2C76">
            <w:pPr>
              <w:spacing w:line="276" w:lineRule="auto"/>
              <w:jc w:val="both"/>
            </w:pPr>
            <w:r w:rsidRPr="00242B1B">
              <w:rPr>
                <w:color w:val="000000" w:themeColor="text1"/>
              </w:rPr>
              <w:t>Foi ainda reforçado as metas definidas anteriormente pelo grupo para o ano de 202</w:t>
            </w:r>
            <w:r>
              <w:rPr>
                <w:color w:val="000000" w:themeColor="text1"/>
              </w:rPr>
              <w:t>1</w:t>
            </w:r>
            <w:r w:rsidRPr="00242B1B">
              <w:rPr>
                <w:color w:val="000000" w:themeColor="text1"/>
              </w:rPr>
              <w:t>, sendo</w:t>
            </w:r>
            <w:r w:rsidRPr="00EE0E25">
              <w:rPr>
                <w:rFonts w:cstheme="minorHAnsi"/>
              </w:rPr>
              <w:t>:1. Realização do Seminário de fiscalização; 2. Reunir as estatísticas buscando identificar pontos críticos; 3. Acompanhar as demandas iniciadas junto aos órgãos; 4. Aplicação dos questionários aos motoristas e tabulação, junto ao SEST/SENAT; 5. Acompanhar o processo de próximas concessões de pedágio (reequipamento do Corpo de Bombeiros) (importância da participação em Audiência Pública).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242B1B" w:rsidRDefault="00E7358C" w:rsidP="000D2C76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Deixa como deliberação o estudo disponibilizado pela Sra. Patrícia Pereira, do DER-PR.</w:t>
            </w:r>
          </w:p>
        </w:tc>
      </w:tr>
      <w:tr w:rsidR="00E7358C" w:rsidRPr="0069632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E7358C" w:rsidP="000D2C76">
            <w:pPr>
              <w:spacing w:line="276" w:lineRule="auto"/>
            </w:pPr>
            <w:r w:rsidRPr="00396774">
              <w:t xml:space="preserve">Cap. Eduardo </w:t>
            </w:r>
            <w:proofErr w:type="spellStart"/>
            <w:r w:rsidRPr="00396774">
              <w:t>Hunzicker</w:t>
            </w:r>
            <w:proofErr w:type="spellEnd"/>
            <w:r w:rsidRPr="00396774">
              <w:t xml:space="preserve"> (CB)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 que a partir do dia 5/02 já é possível se manifestar no link disponibilizado pela  Sra. Patrícia Pereira, do DER-PR.</w:t>
            </w:r>
          </w:p>
        </w:tc>
      </w:tr>
      <w:tr w:rsidR="00E7358C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7358C" w:rsidRDefault="00473D15" w:rsidP="000D2C76">
            <w:pPr>
              <w:spacing w:line="276" w:lineRule="auto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Default="00E7358C" w:rsidP="000D2C76">
            <w:pPr>
              <w:spacing w:line="276" w:lineRule="auto"/>
              <w:jc w:val="both"/>
            </w:pPr>
            <w:r>
              <w:t>Encerrou a reunião às 10h50min.</w:t>
            </w:r>
          </w:p>
        </w:tc>
      </w:tr>
      <w:tr w:rsidR="00473D15" w:rsidTr="000D2C76">
        <w:tc>
          <w:tcPr>
            <w:tcW w:w="1999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73D15" w:rsidRDefault="00473D15" w:rsidP="000D2C76">
            <w:pPr>
              <w:spacing w:line="276" w:lineRule="auto"/>
            </w:pPr>
          </w:p>
        </w:tc>
        <w:tc>
          <w:tcPr>
            <w:tcW w:w="8036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73D15" w:rsidRDefault="00473D15" w:rsidP="000D2C76">
            <w:pPr>
              <w:spacing w:line="276" w:lineRule="auto"/>
              <w:jc w:val="both"/>
            </w:pP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7358C" w:rsidRPr="00465A96" w:rsidRDefault="00E7358C" w:rsidP="000D2C76">
            <w:pPr>
              <w:spacing w:line="276" w:lineRule="auto"/>
              <w:jc w:val="center"/>
              <w:rPr>
                <w:b/>
              </w:rPr>
            </w:pPr>
            <w:r w:rsidRPr="00465A96">
              <w:rPr>
                <w:b/>
              </w:rPr>
              <w:t>DELIBERAÇÕES</w:t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E7358C" w:rsidRPr="00465A96" w:rsidRDefault="00E7358C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B3149">
              <w:rPr>
                <w:b/>
              </w:rPr>
              <w:t>A PRF</w:t>
            </w:r>
            <w:r w:rsidRPr="00465A96">
              <w:t>, na pessoa do Sr. Jeferson, informar a data da reunião para demais alinhamentos necessários referentes ao seminário;</w:t>
            </w:r>
          </w:p>
          <w:p w:rsidR="00E7358C" w:rsidRPr="00465A96" w:rsidRDefault="00134D50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B3149">
              <w:rPr>
                <w:b/>
              </w:rPr>
              <w:t>CEDEC</w:t>
            </w:r>
            <w:r w:rsidRPr="00465A96">
              <w:t xml:space="preserve">, na pessoa do </w:t>
            </w:r>
            <w:proofErr w:type="spellStart"/>
            <w:r w:rsidR="00E7358C" w:rsidRPr="00465A96">
              <w:t>Sgt</w:t>
            </w:r>
            <w:proofErr w:type="spellEnd"/>
            <w:r w:rsidR="00E7358C" w:rsidRPr="00465A96">
              <w:t>. Hammes</w:t>
            </w:r>
            <w:r w:rsidRPr="00465A96">
              <w:t>,</w:t>
            </w:r>
            <w:r w:rsidR="00E7358C" w:rsidRPr="00465A96">
              <w:t xml:space="preserve"> disponibilizará acesso aos </w:t>
            </w:r>
            <w:proofErr w:type="gramStart"/>
            <w:r w:rsidR="00E7358C" w:rsidRPr="00465A96">
              <w:t>membros  do</w:t>
            </w:r>
            <w:proofErr w:type="gramEnd"/>
            <w:r w:rsidR="00E7358C" w:rsidRPr="00465A96">
              <w:t xml:space="preserve"> E- Protocolo 17.128.728-6;</w:t>
            </w:r>
          </w:p>
          <w:p w:rsidR="002507C4" w:rsidRPr="00465A96" w:rsidRDefault="002507C4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B3149">
              <w:rPr>
                <w:b/>
              </w:rPr>
              <w:t>DER</w:t>
            </w:r>
            <w:r w:rsidRPr="00465A96">
              <w:t xml:space="preserve">, na pessoa da Sra. Patrícia Pereira, </w:t>
            </w:r>
            <w:r w:rsidR="00134D50" w:rsidRPr="00465A96">
              <w:t xml:space="preserve">irá informar os dados do responsável pela edição do edital referente às </w:t>
            </w:r>
            <w:r w:rsidR="00FF2916">
              <w:t>novas concessões</w:t>
            </w:r>
            <w:r w:rsidR="00134D50" w:rsidRPr="00465A96">
              <w:t>.</w:t>
            </w:r>
          </w:p>
          <w:p w:rsidR="00E7358C" w:rsidRPr="00465A96" w:rsidRDefault="00134D50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B3149">
              <w:rPr>
                <w:b/>
              </w:rPr>
              <w:t>CEDEC</w:t>
            </w:r>
            <w:r w:rsidRPr="00465A96">
              <w:t xml:space="preserve">, na pessoa do </w:t>
            </w:r>
            <w:proofErr w:type="spellStart"/>
            <w:r w:rsidRPr="00465A96">
              <w:t>Sgt</w:t>
            </w:r>
            <w:proofErr w:type="spellEnd"/>
            <w:r w:rsidRPr="00465A96">
              <w:t>. Hammes, verificará tramitação para elaboração de ofício a ser enviado para o MP tratando</w:t>
            </w:r>
            <w:r w:rsidR="0044594F">
              <w:t xml:space="preserve"> sobre os recorrentes acidentes.</w:t>
            </w:r>
          </w:p>
          <w:p w:rsidR="00E7358C" w:rsidRPr="00465A96" w:rsidRDefault="00E7358C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65A96">
              <w:t xml:space="preserve">O </w:t>
            </w:r>
            <w:r w:rsidRPr="00465A96">
              <w:rPr>
                <w:b/>
              </w:rPr>
              <w:t>SEST/SENAT</w:t>
            </w:r>
            <w:r w:rsidRPr="00465A96">
              <w:t xml:space="preserve">, na pessoa da Sra. </w:t>
            </w:r>
            <w:r w:rsidR="00465A96" w:rsidRPr="00465A96">
              <w:t xml:space="preserve"> </w:t>
            </w:r>
            <w:proofErr w:type="spellStart"/>
            <w:r w:rsidR="00FB399E">
              <w:t>Miscila</w:t>
            </w:r>
            <w:proofErr w:type="spellEnd"/>
            <w:r w:rsidRPr="00465A96">
              <w:t>, irá informar a estratégia de aplicação do questionário (prazo e abordagem).</w:t>
            </w:r>
          </w:p>
          <w:p w:rsidR="00473D15" w:rsidRDefault="00E7358C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65A96">
              <w:t>O</w:t>
            </w:r>
            <w:r w:rsidRPr="00465A96">
              <w:rPr>
                <w:b/>
              </w:rPr>
              <w:t xml:space="preserve"> CB</w:t>
            </w:r>
            <w:r w:rsidR="00465A96" w:rsidRPr="00465A96">
              <w:t>,</w:t>
            </w:r>
            <w:r w:rsidR="004A2830">
              <w:t xml:space="preserve"> na pessoa do Cap. Giovanni</w:t>
            </w:r>
            <w:r w:rsidRPr="00465A96">
              <w:t xml:space="preserve">, verificará as interações do Comando do CB para </w:t>
            </w:r>
            <w:r w:rsidR="004A2830">
              <w:t xml:space="preserve">o </w:t>
            </w:r>
            <w:r w:rsidRPr="00465A96">
              <w:t>novo Edital referente as concessionárias</w:t>
            </w:r>
          </w:p>
          <w:p w:rsidR="00E7358C" w:rsidRDefault="00473D15" w:rsidP="000D2C76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proofErr w:type="gramStart"/>
            <w:r w:rsidRPr="00473D15">
              <w:rPr>
                <w:b/>
              </w:rPr>
              <w:t>TODOS</w:t>
            </w:r>
            <w:r>
              <w:t xml:space="preserve">, </w:t>
            </w:r>
            <w:r w:rsidR="004B3149" w:rsidRPr="00465A96">
              <w:t xml:space="preserve"> leitura</w:t>
            </w:r>
            <w:proofErr w:type="gramEnd"/>
            <w:r w:rsidR="004B3149">
              <w:t xml:space="preserve"> e </w:t>
            </w:r>
            <w:r>
              <w:t>participação na audiência pública que será realizada nos dias 24 e 25 de fev. 2021</w:t>
            </w:r>
            <w:r w:rsidR="004B3149">
              <w:t xml:space="preserve"> – 9h.</w:t>
            </w:r>
          </w:p>
          <w:p w:rsidR="00473D15" w:rsidRPr="00465A96" w:rsidRDefault="00473D15" w:rsidP="004B3149">
            <w:pPr>
              <w:pStyle w:val="PargrafodaLista"/>
              <w:tabs>
                <w:tab w:val="left" w:pos="4252"/>
              </w:tabs>
              <w:spacing w:line="276" w:lineRule="auto"/>
              <w:jc w:val="both"/>
            </w:pP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7358C" w:rsidRPr="002537C4" w:rsidRDefault="00E7358C" w:rsidP="000D2C76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B3149" w:rsidRPr="004B3149" w:rsidRDefault="004B3149" w:rsidP="000D2C76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  <w:rPr>
                <w:rFonts w:cstheme="minorHAnsi"/>
              </w:rPr>
            </w:pPr>
            <w:r w:rsidRPr="004B3149">
              <w:rPr>
                <w:rFonts w:cstheme="minorHAnsi"/>
              </w:rPr>
              <w:t>Seminário.</w:t>
            </w:r>
          </w:p>
          <w:p w:rsidR="004B3149" w:rsidRPr="004B3149" w:rsidRDefault="004B3149" w:rsidP="000D2C76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  <w:rPr>
                <w:rFonts w:cstheme="minorHAnsi"/>
              </w:rPr>
            </w:pPr>
            <w:r w:rsidRPr="004B3149">
              <w:rPr>
                <w:rFonts w:cstheme="minorHAnsi"/>
              </w:rPr>
              <w:t>Próxima concessão de rodovias.</w:t>
            </w:r>
          </w:p>
          <w:p w:rsidR="00E7358C" w:rsidRDefault="004B3149" w:rsidP="000D2C76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4B3149">
              <w:rPr>
                <w:rFonts w:cstheme="minorHAnsi"/>
              </w:rPr>
              <w:t>Acompanhamento das metas.</w:t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7358C" w:rsidRPr="00527C5E" w:rsidRDefault="00E7358C" w:rsidP="000D2C76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E7358C" w:rsidTr="000D2C76">
        <w:tc>
          <w:tcPr>
            <w:tcW w:w="10035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7358C" w:rsidRPr="004B3149" w:rsidRDefault="00E7358C" w:rsidP="000D2C76">
            <w:pPr>
              <w:tabs>
                <w:tab w:val="left" w:pos="4252"/>
              </w:tabs>
              <w:spacing w:line="276" w:lineRule="auto"/>
              <w:jc w:val="both"/>
            </w:pPr>
            <w:r w:rsidRPr="004B3149">
              <w:t>Data: 08/06/2021</w:t>
            </w:r>
          </w:p>
          <w:p w:rsidR="00E7358C" w:rsidRPr="004B3149" w:rsidRDefault="00E7358C" w:rsidP="000D2C76">
            <w:pPr>
              <w:tabs>
                <w:tab w:val="left" w:pos="4252"/>
              </w:tabs>
              <w:spacing w:line="276" w:lineRule="auto"/>
              <w:jc w:val="both"/>
            </w:pPr>
            <w:r w:rsidRPr="004B3149">
              <w:t>Horário: a confirmar</w:t>
            </w:r>
          </w:p>
          <w:p w:rsidR="00E7358C" w:rsidRPr="004B3149" w:rsidRDefault="00E7358C" w:rsidP="000D2C76">
            <w:pPr>
              <w:tabs>
                <w:tab w:val="left" w:pos="4252"/>
              </w:tabs>
              <w:spacing w:line="276" w:lineRule="auto"/>
              <w:jc w:val="both"/>
            </w:pPr>
            <w:r w:rsidRPr="004B3149">
              <w:t>Local:  a confirmar</w:t>
            </w:r>
          </w:p>
          <w:p w:rsidR="00E7358C" w:rsidRDefault="00E7358C" w:rsidP="000D2C76">
            <w:pPr>
              <w:tabs>
                <w:tab w:val="left" w:pos="4252"/>
              </w:tabs>
              <w:spacing w:line="276" w:lineRule="auto"/>
              <w:jc w:val="both"/>
            </w:pPr>
            <w:r w:rsidRPr="004B3149">
              <w:t>Endereço:</w:t>
            </w:r>
            <w:r>
              <w:t xml:space="preserve"> </w:t>
            </w:r>
          </w:p>
        </w:tc>
      </w:tr>
    </w:tbl>
    <w:p w:rsidR="000519EE" w:rsidRDefault="000519EE"/>
    <w:p w:rsidR="00465A96" w:rsidRDefault="00465A96" w:rsidP="000826A9">
      <w:pPr>
        <w:spacing w:line="276" w:lineRule="auto"/>
        <w:sectPr w:rsidR="00465A96" w:rsidSect="000D2C76">
          <w:type w:val="continuous"/>
          <w:pgSz w:w="11906" w:h="16838"/>
          <w:pgMar w:top="2268" w:right="1701" w:bottom="1418" w:left="1701" w:header="709" w:footer="709" w:gutter="0"/>
          <w:cols w:space="708"/>
          <w:docGrid w:linePitch="360"/>
        </w:sectPr>
      </w:pPr>
    </w:p>
    <w:p w:rsidR="00465A96" w:rsidRDefault="00465A96" w:rsidP="000826A9">
      <w:pPr>
        <w:spacing w:line="276" w:lineRule="auto"/>
        <w:sectPr w:rsidR="00465A96" w:rsidSect="00465A9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  <w:r>
        <w:t>1º Ten. QOBM Joyce Andressa de Oliveira.</w:t>
      </w:r>
    </w:p>
    <w:p w:rsidR="000826A9" w:rsidRDefault="00465A96" w:rsidP="00465A96">
      <w:pPr>
        <w:spacing w:line="276" w:lineRule="auto"/>
        <w:jc w:val="center"/>
      </w:pPr>
      <w:r>
        <w:t>(CEDEC).</w:t>
      </w:r>
    </w:p>
    <w:p w:rsidR="00712092" w:rsidRDefault="00712092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  <w:r w:rsidRPr="00396774">
        <w:t xml:space="preserve">2º </w:t>
      </w:r>
      <w:proofErr w:type="spellStart"/>
      <w:r w:rsidRPr="00396774">
        <w:t>Sgt</w:t>
      </w:r>
      <w:proofErr w:type="spellEnd"/>
      <w:r w:rsidRPr="00396774">
        <w:t>. Rogério Marcos de Souza Hammes</w:t>
      </w:r>
      <w:r>
        <w:t>,</w:t>
      </w:r>
    </w:p>
    <w:p w:rsidR="00465A96" w:rsidRDefault="00465A96" w:rsidP="00465A96">
      <w:pPr>
        <w:spacing w:line="276" w:lineRule="auto"/>
        <w:jc w:val="center"/>
      </w:pPr>
      <w:r w:rsidRPr="00396774">
        <w:t>(CEDEC)</w:t>
      </w:r>
      <w:r>
        <w:t>.</w:t>
      </w: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2D6252" w:rsidP="00465A96">
      <w:pPr>
        <w:spacing w:line="276" w:lineRule="auto"/>
        <w:jc w:val="both"/>
      </w:pPr>
      <w:r>
        <w:t xml:space="preserve">             1º </w:t>
      </w:r>
      <w:proofErr w:type="spellStart"/>
      <w:r w:rsidR="00465A96" w:rsidRPr="00396774">
        <w:t>Sgt</w:t>
      </w:r>
      <w:proofErr w:type="spellEnd"/>
      <w:r w:rsidR="00465A96" w:rsidRPr="00396774">
        <w:t xml:space="preserve">. </w:t>
      </w:r>
      <w:proofErr w:type="spellStart"/>
      <w:r w:rsidR="00465A96" w:rsidRPr="00396774">
        <w:t>He</w:t>
      </w:r>
      <w:r w:rsidR="00465A96">
        <w:t>derson</w:t>
      </w:r>
      <w:proofErr w:type="spellEnd"/>
      <w:r>
        <w:t xml:space="preserve"> </w:t>
      </w:r>
      <w:proofErr w:type="spellStart"/>
      <w:r>
        <w:t>Liiber</w:t>
      </w:r>
      <w:proofErr w:type="spellEnd"/>
      <w:r w:rsidR="00465A96">
        <w:t>,</w:t>
      </w:r>
    </w:p>
    <w:p w:rsidR="00465A96" w:rsidRDefault="00465A96" w:rsidP="00465A96">
      <w:pPr>
        <w:spacing w:line="276" w:lineRule="auto"/>
        <w:jc w:val="center"/>
      </w:pPr>
      <w:r>
        <w:t>(CEDEC).</w:t>
      </w: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  <w:r w:rsidRPr="00396774">
        <w:lastRenderedPageBreak/>
        <w:t xml:space="preserve">Marco </w:t>
      </w:r>
      <w:proofErr w:type="spellStart"/>
      <w:r w:rsidRPr="00396774">
        <w:t>Antonio</w:t>
      </w:r>
      <w:proofErr w:type="spellEnd"/>
      <w:r w:rsidRPr="00396774">
        <w:t xml:space="preserve"> Ramos</w:t>
      </w:r>
      <w:r>
        <w:t>,</w:t>
      </w:r>
    </w:p>
    <w:p w:rsidR="00465A96" w:rsidRDefault="00465A96" w:rsidP="00465A96">
      <w:pPr>
        <w:spacing w:line="276" w:lineRule="auto"/>
      </w:pPr>
      <w:r>
        <w:t xml:space="preserve">          </w:t>
      </w:r>
      <w:r w:rsidRPr="00396774">
        <w:t>(AGE</w:t>
      </w:r>
      <w:r>
        <w:t>PAR).</w:t>
      </w: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  <w:proofErr w:type="spellStart"/>
      <w:r w:rsidRPr="00396774">
        <w:t>Adinan</w:t>
      </w:r>
      <w:proofErr w:type="spellEnd"/>
      <w:r w:rsidRPr="00396774">
        <w:t xml:space="preserve"> Soares de Assunção</w:t>
      </w:r>
      <w:r>
        <w:t>,</w:t>
      </w:r>
    </w:p>
    <w:p w:rsidR="00465A96" w:rsidRDefault="00465A96" w:rsidP="00465A96">
      <w:pPr>
        <w:spacing w:line="276" w:lineRule="auto"/>
        <w:jc w:val="both"/>
      </w:pPr>
      <w:r>
        <w:t xml:space="preserve">              (IBAMA).</w:t>
      </w: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</w:p>
    <w:p w:rsidR="00465A96" w:rsidRDefault="00465A96" w:rsidP="00465A96">
      <w:pPr>
        <w:spacing w:line="276" w:lineRule="auto"/>
        <w:jc w:val="both"/>
      </w:pPr>
      <w:proofErr w:type="spellStart"/>
      <w:r w:rsidRPr="00690392">
        <w:t>Abdelmajid</w:t>
      </w:r>
      <w:proofErr w:type="spellEnd"/>
      <w:r w:rsidRPr="00690392">
        <w:t xml:space="preserve"> </w:t>
      </w:r>
      <w:proofErr w:type="spellStart"/>
      <w:r w:rsidRPr="00690392">
        <w:t>Hach</w:t>
      </w:r>
      <w:proofErr w:type="spellEnd"/>
      <w:r>
        <w:t>,</w:t>
      </w:r>
    </w:p>
    <w:p w:rsidR="00465A96" w:rsidRDefault="00465A96" w:rsidP="00465A96">
      <w:pPr>
        <w:spacing w:line="276" w:lineRule="auto"/>
        <w:jc w:val="both"/>
      </w:pPr>
      <w:r>
        <w:t xml:space="preserve">         </w:t>
      </w:r>
      <w:r w:rsidRPr="00690392">
        <w:t>(CREA)</w:t>
      </w:r>
      <w:r>
        <w:t>.</w:t>
      </w:r>
    </w:p>
    <w:p w:rsidR="004B3149" w:rsidRDefault="00465A96" w:rsidP="004B3149">
      <w:pPr>
        <w:spacing w:line="276" w:lineRule="auto"/>
        <w:jc w:val="both"/>
      </w:pPr>
      <w:r>
        <w:t xml:space="preserve"> </w:t>
      </w:r>
      <w:r w:rsidRPr="0047277C">
        <w:t>Jeferson</w:t>
      </w:r>
      <w:r>
        <w:t xml:space="preserve"> de Medeiros </w:t>
      </w:r>
      <w:proofErr w:type="spellStart"/>
      <w:r>
        <w:t>Lirio</w:t>
      </w:r>
      <w:proofErr w:type="spellEnd"/>
      <w:r>
        <w:t xml:space="preserve">, </w:t>
      </w:r>
    </w:p>
    <w:p w:rsidR="00465A96" w:rsidRPr="0033121B" w:rsidRDefault="00465A96" w:rsidP="004B3149">
      <w:pPr>
        <w:spacing w:line="276" w:lineRule="auto"/>
        <w:jc w:val="both"/>
        <w:rPr>
          <w:b/>
        </w:rPr>
      </w:pPr>
      <w:r>
        <w:t xml:space="preserve">                (PRF).</w:t>
      </w:r>
    </w:p>
    <w:p w:rsidR="00465A96" w:rsidRDefault="00465A96" w:rsidP="00465A96">
      <w:pPr>
        <w:spacing w:line="276" w:lineRule="auto"/>
        <w:ind w:left="708" w:hanging="708"/>
        <w:jc w:val="both"/>
      </w:pPr>
    </w:p>
    <w:p w:rsidR="00465A96" w:rsidRDefault="00465A96" w:rsidP="00465A96">
      <w:pPr>
        <w:spacing w:line="276" w:lineRule="auto"/>
        <w:ind w:left="708" w:firstLine="708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  <w:r w:rsidRPr="00396774">
        <w:lastRenderedPageBreak/>
        <w:t>Jose Carlos Salgado</w:t>
      </w:r>
      <w:r>
        <w:t>,</w:t>
      </w:r>
      <w:r w:rsidR="00CC0E75">
        <w:t xml:space="preserve">     </w:t>
      </w:r>
    </w:p>
    <w:p w:rsidR="004B3149" w:rsidRDefault="00465A96" w:rsidP="00465A96">
      <w:pPr>
        <w:spacing w:line="276" w:lineRule="auto"/>
        <w:ind w:left="708" w:firstLine="1"/>
        <w:jc w:val="both"/>
      </w:pPr>
      <w:r>
        <w:t xml:space="preserve">           (IAT</w:t>
      </w:r>
      <w:r w:rsidRPr="00396774">
        <w:t>)</w:t>
      </w:r>
      <w:r>
        <w:t>.</w:t>
      </w:r>
      <w:r w:rsidR="004B3149">
        <w:t xml:space="preserve">                                                                  </w:t>
      </w:r>
    </w:p>
    <w:p w:rsidR="004B3149" w:rsidRDefault="004B3149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  <w:r w:rsidRPr="00396774">
        <w:t xml:space="preserve">Cap. </w:t>
      </w:r>
      <w:proofErr w:type="spellStart"/>
      <w:r w:rsidRPr="00396774">
        <w:t>Hunzicker</w:t>
      </w:r>
      <w:proofErr w:type="spellEnd"/>
      <w:r>
        <w:t>,</w:t>
      </w:r>
    </w:p>
    <w:p w:rsidR="00465A96" w:rsidRDefault="00465A96" w:rsidP="00465A96">
      <w:pPr>
        <w:spacing w:line="276" w:lineRule="auto"/>
        <w:ind w:left="708" w:firstLine="1"/>
        <w:jc w:val="both"/>
      </w:pPr>
      <w:r>
        <w:t xml:space="preserve">          </w:t>
      </w:r>
      <w:r w:rsidRPr="00396774">
        <w:t>(CB</w:t>
      </w:r>
      <w:r>
        <w:t>).</w:t>
      </w: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  <w:r w:rsidRPr="00396774">
        <w:t>Patrícia Pereira</w:t>
      </w:r>
      <w:r>
        <w:t>,</w:t>
      </w:r>
    </w:p>
    <w:p w:rsidR="00465A96" w:rsidRDefault="00465A96" w:rsidP="00465A96">
      <w:pPr>
        <w:spacing w:line="276" w:lineRule="auto"/>
        <w:ind w:left="708" w:firstLine="1"/>
        <w:jc w:val="both"/>
      </w:pPr>
      <w:r>
        <w:t xml:space="preserve">    (DER-PR).</w:t>
      </w: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  <w:jc w:val="both"/>
      </w:pPr>
    </w:p>
    <w:p w:rsidR="00465A96" w:rsidRDefault="00465A96" w:rsidP="00465A96">
      <w:pPr>
        <w:spacing w:line="276" w:lineRule="auto"/>
        <w:ind w:left="708" w:firstLine="1"/>
      </w:pPr>
      <w:r>
        <w:t xml:space="preserve"> Claudia </w:t>
      </w:r>
      <w:proofErr w:type="spellStart"/>
      <w:r>
        <w:t>Gulin</w:t>
      </w:r>
      <w:proofErr w:type="spellEnd"/>
      <w:r>
        <w:t xml:space="preserve">, </w:t>
      </w:r>
    </w:p>
    <w:p w:rsidR="00465A96" w:rsidRDefault="00465A96" w:rsidP="00465A96">
      <w:pPr>
        <w:spacing w:line="276" w:lineRule="auto"/>
        <w:ind w:left="708" w:firstLine="1"/>
      </w:pPr>
      <w:r>
        <w:t xml:space="preserve">  </w:t>
      </w:r>
      <w:r w:rsidRPr="008F3CD7">
        <w:t>(S</w:t>
      </w:r>
      <w:r w:rsidR="002D6252">
        <w:t>EST</w:t>
      </w:r>
      <w:r w:rsidRPr="008F3CD7">
        <w:t>-S</w:t>
      </w:r>
      <w:r w:rsidR="002D6252">
        <w:t>ENAT</w:t>
      </w:r>
      <w:r>
        <w:t>).</w:t>
      </w:r>
    </w:p>
    <w:p w:rsidR="00465A96" w:rsidRDefault="00465A96" w:rsidP="00465A96">
      <w:pPr>
        <w:spacing w:line="276" w:lineRule="auto"/>
        <w:ind w:left="708" w:firstLine="1"/>
      </w:pPr>
    </w:p>
    <w:p w:rsidR="00465A96" w:rsidRDefault="00465A96" w:rsidP="00465A96">
      <w:pPr>
        <w:spacing w:line="276" w:lineRule="auto"/>
        <w:ind w:left="708" w:firstLine="1"/>
      </w:pPr>
    </w:p>
    <w:p w:rsidR="00465A96" w:rsidRDefault="00465A96" w:rsidP="00465A96">
      <w:pPr>
        <w:spacing w:line="276" w:lineRule="auto"/>
        <w:ind w:left="708" w:firstLine="1"/>
      </w:pPr>
      <w:r>
        <w:t>Jul</w:t>
      </w:r>
      <w:r w:rsidRPr="008F3CD7">
        <w:t>iano Lima</w:t>
      </w:r>
      <w:r>
        <w:t xml:space="preserve"> e Silva,</w:t>
      </w:r>
    </w:p>
    <w:p w:rsidR="00465A96" w:rsidRDefault="00465A96" w:rsidP="00465A96">
      <w:pPr>
        <w:spacing w:line="276" w:lineRule="auto"/>
        <w:ind w:left="708" w:firstLine="1"/>
      </w:pPr>
      <w:r>
        <w:t xml:space="preserve">         </w:t>
      </w:r>
      <w:r w:rsidRPr="008F3CD7">
        <w:t xml:space="preserve"> (DNIT</w:t>
      </w:r>
      <w:r>
        <w:t>).</w:t>
      </w:r>
    </w:p>
    <w:p w:rsidR="00465A96" w:rsidRDefault="00465A96" w:rsidP="00465A96">
      <w:pPr>
        <w:spacing w:line="276" w:lineRule="auto"/>
        <w:ind w:left="708" w:firstLine="1"/>
      </w:pPr>
    </w:p>
    <w:p w:rsidR="00465A96" w:rsidRDefault="00465A96" w:rsidP="00465A96">
      <w:pPr>
        <w:spacing w:line="276" w:lineRule="auto"/>
        <w:ind w:left="708" w:firstLine="1"/>
      </w:pPr>
    </w:p>
    <w:p w:rsidR="00465A96" w:rsidRDefault="00465A96" w:rsidP="00465A96">
      <w:pPr>
        <w:spacing w:line="276" w:lineRule="auto"/>
        <w:ind w:left="708" w:firstLine="1"/>
      </w:pPr>
      <w:r>
        <w:t xml:space="preserve">Paula </w:t>
      </w:r>
      <w:proofErr w:type="spellStart"/>
      <w:r>
        <w:t>Broering</w:t>
      </w:r>
      <w:proofErr w:type="spellEnd"/>
      <w:r>
        <w:t xml:space="preserve"> Gomes Pinheiro, </w:t>
      </w:r>
    </w:p>
    <w:p w:rsidR="00E35D73" w:rsidRPr="0033121B" w:rsidRDefault="00465A96" w:rsidP="00465A96">
      <w:pPr>
        <w:spacing w:line="276" w:lineRule="auto"/>
        <w:ind w:left="708" w:firstLine="1"/>
        <w:rPr>
          <w:b/>
        </w:rPr>
      </w:pPr>
      <w:r>
        <w:t xml:space="preserve">                      </w:t>
      </w:r>
      <w:r w:rsidRPr="0047277C">
        <w:t>(MP</w:t>
      </w:r>
      <w:r>
        <w:t>).</w:t>
      </w:r>
    </w:p>
    <w:sectPr w:rsidR="00E35D73" w:rsidRPr="0033121B" w:rsidSect="00465A96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A90D9D"/>
    <w:multiLevelType w:val="hybridMultilevel"/>
    <w:tmpl w:val="C65EA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1F86"/>
    <w:rsid w:val="000201C3"/>
    <w:rsid w:val="00020FCF"/>
    <w:rsid w:val="000519EE"/>
    <w:rsid w:val="00055ECE"/>
    <w:rsid w:val="000826A9"/>
    <w:rsid w:val="000976FA"/>
    <w:rsid w:val="000A0C69"/>
    <w:rsid w:val="000A2044"/>
    <w:rsid w:val="000A260F"/>
    <w:rsid w:val="000A33AE"/>
    <w:rsid w:val="000B4CC6"/>
    <w:rsid w:val="000B5556"/>
    <w:rsid w:val="000D0349"/>
    <w:rsid w:val="000D2C76"/>
    <w:rsid w:val="000E1E65"/>
    <w:rsid w:val="000F109E"/>
    <w:rsid w:val="0011480C"/>
    <w:rsid w:val="00122F8C"/>
    <w:rsid w:val="00123779"/>
    <w:rsid w:val="00134D50"/>
    <w:rsid w:val="00136FA9"/>
    <w:rsid w:val="0013776E"/>
    <w:rsid w:val="0014339A"/>
    <w:rsid w:val="0014598E"/>
    <w:rsid w:val="0015010B"/>
    <w:rsid w:val="00150ECC"/>
    <w:rsid w:val="001573F7"/>
    <w:rsid w:val="001744CC"/>
    <w:rsid w:val="00183686"/>
    <w:rsid w:val="00183933"/>
    <w:rsid w:val="001B2FB3"/>
    <w:rsid w:val="001C06EE"/>
    <w:rsid w:val="001C3B47"/>
    <w:rsid w:val="001D1A61"/>
    <w:rsid w:val="001E621B"/>
    <w:rsid w:val="001F1254"/>
    <w:rsid w:val="001F499C"/>
    <w:rsid w:val="00203B80"/>
    <w:rsid w:val="0021697A"/>
    <w:rsid w:val="00242B1B"/>
    <w:rsid w:val="002507C4"/>
    <w:rsid w:val="00250D52"/>
    <w:rsid w:val="0025529F"/>
    <w:rsid w:val="0025688E"/>
    <w:rsid w:val="00257EE3"/>
    <w:rsid w:val="00262548"/>
    <w:rsid w:val="002663C5"/>
    <w:rsid w:val="002738A4"/>
    <w:rsid w:val="002770E5"/>
    <w:rsid w:val="002804D3"/>
    <w:rsid w:val="002848C0"/>
    <w:rsid w:val="00290252"/>
    <w:rsid w:val="00292205"/>
    <w:rsid w:val="002D6252"/>
    <w:rsid w:val="002F075A"/>
    <w:rsid w:val="002F22EC"/>
    <w:rsid w:val="002F39E3"/>
    <w:rsid w:val="002F7F14"/>
    <w:rsid w:val="003067B0"/>
    <w:rsid w:val="003114C3"/>
    <w:rsid w:val="00315190"/>
    <w:rsid w:val="00325A83"/>
    <w:rsid w:val="0033121B"/>
    <w:rsid w:val="00337957"/>
    <w:rsid w:val="00343378"/>
    <w:rsid w:val="003433B9"/>
    <w:rsid w:val="00347B19"/>
    <w:rsid w:val="00352912"/>
    <w:rsid w:val="00353F5E"/>
    <w:rsid w:val="00356CC5"/>
    <w:rsid w:val="003574F0"/>
    <w:rsid w:val="00381B34"/>
    <w:rsid w:val="00390394"/>
    <w:rsid w:val="00391AD4"/>
    <w:rsid w:val="00396774"/>
    <w:rsid w:val="003A71E2"/>
    <w:rsid w:val="003D5E82"/>
    <w:rsid w:val="003E015F"/>
    <w:rsid w:val="003E34F7"/>
    <w:rsid w:val="003E6738"/>
    <w:rsid w:val="003E6ED0"/>
    <w:rsid w:val="003E7617"/>
    <w:rsid w:val="003F1BFC"/>
    <w:rsid w:val="003F2CC4"/>
    <w:rsid w:val="00402764"/>
    <w:rsid w:val="00410768"/>
    <w:rsid w:val="00417BAF"/>
    <w:rsid w:val="0042262B"/>
    <w:rsid w:val="00422A93"/>
    <w:rsid w:val="004349F3"/>
    <w:rsid w:val="00445084"/>
    <w:rsid w:val="0044594F"/>
    <w:rsid w:val="00446304"/>
    <w:rsid w:val="00451621"/>
    <w:rsid w:val="00463232"/>
    <w:rsid w:val="00465A96"/>
    <w:rsid w:val="00471E29"/>
    <w:rsid w:val="0047277C"/>
    <w:rsid w:val="00473D15"/>
    <w:rsid w:val="00474E32"/>
    <w:rsid w:val="004755AA"/>
    <w:rsid w:val="00486CBD"/>
    <w:rsid w:val="0049465D"/>
    <w:rsid w:val="00497974"/>
    <w:rsid w:val="004A15C8"/>
    <w:rsid w:val="004A2830"/>
    <w:rsid w:val="004A4A4C"/>
    <w:rsid w:val="004A59B3"/>
    <w:rsid w:val="004B3149"/>
    <w:rsid w:val="004B50C7"/>
    <w:rsid w:val="004B5F1B"/>
    <w:rsid w:val="004C6193"/>
    <w:rsid w:val="004D2232"/>
    <w:rsid w:val="004F48A7"/>
    <w:rsid w:val="004F5A66"/>
    <w:rsid w:val="0050521A"/>
    <w:rsid w:val="005127AB"/>
    <w:rsid w:val="00523F6A"/>
    <w:rsid w:val="00532AA4"/>
    <w:rsid w:val="0053532A"/>
    <w:rsid w:val="00552F9A"/>
    <w:rsid w:val="00553EF3"/>
    <w:rsid w:val="00554138"/>
    <w:rsid w:val="00554734"/>
    <w:rsid w:val="0056389B"/>
    <w:rsid w:val="00566988"/>
    <w:rsid w:val="00573943"/>
    <w:rsid w:val="005856A4"/>
    <w:rsid w:val="00585942"/>
    <w:rsid w:val="00593224"/>
    <w:rsid w:val="005A18E8"/>
    <w:rsid w:val="005B2472"/>
    <w:rsid w:val="005B5E1D"/>
    <w:rsid w:val="005C57CD"/>
    <w:rsid w:val="005C6EAF"/>
    <w:rsid w:val="005D6D82"/>
    <w:rsid w:val="005E29C8"/>
    <w:rsid w:val="005E6248"/>
    <w:rsid w:val="005F4266"/>
    <w:rsid w:val="005F552F"/>
    <w:rsid w:val="00602A4F"/>
    <w:rsid w:val="00624403"/>
    <w:rsid w:val="00627848"/>
    <w:rsid w:val="00640C2A"/>
    <w:rsid w:val="006535B5"/>
    <w:rsid w:val="0067094C"/>
    <w:rsid w:val="006747E6"/>
    <w:rsid w:val="00675368"/>
    <w:rsid w:val="00690392"/>
    <w:rsid w:val="00695499"/>
    <w:rsid w:val="00696325"/>
    <w:rsid w:val="006D5095"/>
    <w:rsid w:val="006E09FD"/>
    <w:rsid w:val="006F07E7"/>
    <w:rsid w:val="007102C4"/>
    <w:rsid w:val="00712092"/>
    <w:rsid w:val="00712B09"/>
    <w:rsid w:val="00724E39"/>
    <w:rsid w:val="0072535C"/>
    <w:rsid w:val="00730D2E"/>
    <w:rsid w:val="007310E9"/>
    <w:rsid w:val="00731D50"/>
    <w:rsid w:val="00737675"/>
    <w:rsid w:val="00747580"/>
    <w:rsid w:val="0076214E"/>
    <w:rsid w:val="00762841"/>
    <w:rsid w:val="0076316D"/>
    <w:rsid w:val="00775FEB"/>
    <w:rsid w:val="007849FE"/>
    <w:rsid w:val="00784E70"/>
    <w:rsid w:val="00792BEB"/>
    <w:rsid w:val="007A2461"/>
    <w:rsid w:val="007A393D"/>
    <w:rsid w:val="007B1217"/>
    <w:rsid w:val="007B366A"/>
    <w:rsid w:val="007C7CCF"/>
    <w:rsid w:val="007D1B53"/>
    <w:rsid w:val="007D569B"/>
    <w:rsid w:val="007E1A01"/>
    <w:rsid w:val="007E2614"/>
    <w:rsid w:val="007E6443"/>
    <w:rsid w:val="007F2940"/>
    <w:rsid w:val="00805AE6"/>
    <w:rsid w:val="00806C65"/>
    <w:rsid w:val="00807293"/>
    <w:rsid w:val="00822CAA"/>
    <w:rsid w:val="00832CFF"/>
    <w:rsid w:val="00835417"/>
    <w:rsid w:val="00861FAB"/>
    <w:rsid w:val="008750FC"/>
    <w:rsid w:val="00882B5A"/>
    <w:rsid w:val="0089569C"/>
    <w:rsid w:val="008A0D0D"/>
    <w:rsid w:val="008A2B64"/>
    <w:rsid w:val="008B03BD"/>
    <w:rsid w:val="008C3D89"/>
    <w:rsid w:val="008D0391"/>
    <w:rsid w:val="008D1F51"/>
    <w:rsid w:val="008D3CA3"/>
    <w:rsid w:val="008F2058"/>
    <w:rsid w:val="008F3CD7"/>
    <w:rsid w:val="00906481"/>
    <w:rsid w:val="00912A86"/>
    <w:rsid w:val="0097265B"/>
    <w:rsid w:val="0097452A"/>
    <w:rsid w:val="00986ADC"/>
    <w:rsid w:val="009A344F"/>
    <w:rsid w:val="009A381C"/>
    <w:rsid w:val="009A6D24"/>
    <w:rsid w:val="009C7931"/>
    <w:rsid w:val="009E7682"/>
    <w:rsid w:val="00A038A3"/>
    <w:rsid w:val="00A307B3"/>
    <w:rsid w:val="00A31829"/>
    <w:rsid w:val="00A4052C"/>
    <w:rsid w:val="00A4393B"/>
    <w:rsid w:val="00A43DC2"/>
    <w:rsid w:val="00A44F2A"/>
    <w:rsid w:val="00A50E59"/>
    <w:rsid w:val="00A66C82"/>
    <w:rsid w:val="00A7197F"/>
    <w:rsid w:val="00A8652B"/>
    <w:rsid w:val="00A87176"/>
    <w:rsid w:val="00A900E9"/>
    <w:rsid w:val="00AB4A63"/>
    <w:rsid w:val="00AC2205"/>
    <w:rsid w:val="00AC290D"/>
    <w:rsid w:val="00AD59CD"/>
    <w:rsid w:val="00AE213E"/>
    <w:rsid w:val="00AF2161"/>
    <w:rsid w:val="00AF4CDE"/>
    <w:rsid w:val="00B01008"/>
    <w:rsid w:val="00B01A66"/>
    <w:rsid w:val="00B028C5"/>
    <w:rsid w:val="00B04B56"/>
    <w:rsid w:val="00B1132A"/>
    <w:rsid w:val="00B14804"/>
    <w:rsid w:val="00B27C01"/>
    <w:rsid w:val="00B361DC"/>
    <w:rsid w:val="00B5217B"/>
    <w:rsid w:val="00B631DE"/>
    <w:rsid w:val="00B92E80"/>
    <w:rsid w:val="00B96021"/>
    <w:rsid w:val="00BA468A"/>
    <w:rsid w:val="00BB6210"/>
    <w:rsid w:val="00BD6F3B"/>
    <w:rsid w:val="00BE0B75"/>
    <w:rsid w:val="00C04F88"/>
    <w:rsid w:val="00C4620B"/>
    <w:rsid w:val="00C47B8B"/>
    <w:rsid w:val="00C558F4"/>
    <w:rsid w:val="00C77860"/>
    <w:rsid w:val="00C8470C"/>
    <w:rsid w:val="00C872DE"/>
    <w:rsid w:val="00C87A13"/>
    <w:rsid w:val="00C90300"/>
    <w:rsid w:val="00C96266"/>
    <w:rsid w:val="00C966FC"/>
    <w:rsid w:val="00CA1E4E"/>
    <w:rsid w:val="00CA6891"/>
    <w:rsid w:val="00CC0E75"/>
    <w:rsid w:val="00CC1771"/>
    <w:rsid w:val="00CC39A1"/>
    <w:rsid w:val="00CC3EB9"/>
    <w:rsid w:val="00CE6C32"/>
    <w:rsid w:val="00D0087E"/>
    <w:rsid w:val="00D063EE"/>
    <w:rsid w:val="00D14716"/>
    <w:rsid w:val="00D330A9"/>
    <w:rsid w:val="00D50B77"/>
    <w:rsid w:val="00D51FAF"/>
    <w:rsid w:val="00D6697B"/>
    <w:rsid w:val="00D66B9B"/>
    <w:rsid w:val="00D70DBD"/>
    <w:rsid w:val="00D71D2F"/>
    <w:rsid w:val="00D96FC1"/>
    <w:rsid w:val="00DA2B11"/>
    <w:rsid w:val="00DA61C3"/>
    <w:rsid w:val="00DB39C5"/>
    <w:rsid w:val="00DB5EC2"/>
    <w:rsid w:val="00DE58A3"/>
    <w:rsid w:val="00DF2D0C"/>
    <w:rsid w:val="00DF4A77"/>
    <w:rsid w:val="00E03628"/>
    <w:rsid w:val="00E13289"/>
    <w:rsid w:val="00E21040"/>
    <w:rsid w:val="00E30163"/>
    <w:rsid w:val="00E31666"/>
    <w:rsid w:val="00E35D73"/>
    <w:rsid w:val="00E36EAA"/>
    <w:rsid w:val="00E45B15"/>
    <w:rsid w:val="00E56CDB"/>
    <w:rsid w:val="00E60955"/>
    <w:rsid w:val="00E63592"/>
    <w:rsid w:val="00E72F01"/>
    <w:rsid w:val="00E7358C"/>
    <w:rsid w:val="00E73CB1"/>
    <w:rsid w:val="00E745E9"/>
    <w:rsid w:val="00EA6BC8"/>
    <w:rsid w:val="00ED78B9"/>
    <w:rsid w:val="00EE0E25"/>
    <w:rsid w:val="00EE1088"/>
    <w:rsid w:val="00EE4E12"/>
    <w:rsid w:val="00EF76B8"/>
    <w:rsid w:val="00F27BA7"/>
    <w:rsid w:val="00F32F6F"/>
    <w:rsid w:val="00F44288"/>
    <w:rsid w:val="00F5516B"/>
    <w:rsid w:val="00F735B8"/>
    <w:rsid w:val="00F916BD"/>
    <w:rsid w:val="00F91E13"/>
    <w:rsid w:val="00F96EF7"/>
    <w:rsid w:val="00FA4E84"/>
    <w:rsid w:val="00FB399E"/>
    <w:rsid w:val="00FB53F2"/>
    <w:rsid w:val="00FB6CF5"/>
    <w:rsid w:val="00FC246E"/>
    <w:rsid w:val="00FD03AF"/>
    <w:rsid w:val="00FD2C9F"/>
    <w:rsid w:val="00FE5355"/>
    <w:rsid w:val="00FF06C1"/>
    <w:rsid w:val="00FF2916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717F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73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antt.antt.gov.br/Site/AudienciaPublica/VisualizarAvisoAudienciaPublica.aspx?CodigoAudiencia=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.br/web/dou/-/aviso-de-audiencia-publica-n-1/2021-301246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4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19</cp:revision>
  <cp:lastPrinted>2021-02-05T14:21:00Z</cp:lastPrinted>
  <dcterms:created xsi:type="dcterms:W3CDTF">2021-02-02T13:30:00Z</dcterms:created>
  <dcterms:modified xsi:type="dcterms:W3CDTF">2021-02-05T14:23:00Z</dcterms:modified>
</cp:coreProperties>
</file>