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FC" w:rsidRDefault="00101E71">
      <w:pPr>
        <w:jc w:val="both"/>
      </w:pPr>
      <w:bookmarkStart w:id="0" w:name="_GoBack"/>
      <w:bookmarkEnd w:id="0"/>
      <w:r>
        <w:t>ANEXO 01 – CRONOGRAMA DE AÇÕES.</w:t>
      </w:r>
    </w:p>
    <w:p w:rsidR="00CC0CFC" w:rsidRDefault="00CC0CFC">
      <w:pPr>
        <w:jc w:val="both"/>
      </w:pPr>
    </w:p>
    <w:tbl>
      <w:tblPr>
        <w:tblW w:w="9724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419"/>
        <w:gridCol w:w="1238"/>
        <w:gridCol w:w="2413"/>
        <w:gridCol w:w="1838"/>
        <w:gridCol w:w="1407"/>
        <w:gridCol w:w="1409"/>
      </w:tblGrid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CC0CFC" w:rsidRDefault="00101E71">
            <w:pPr>
              <w:ind w:left="43"/>
              <w:jc w:val="center"/>
            </w:pPr>
            <w:r>
              <w:rPr>
                <w:b/>
              </w:rPr>
              <w:t xml:space="preserve">km </w:t>
            </w:r>
            <w:proofErr w:type="spellStart"/>
            <w:r>
              <w:rPr>
                <w:b/>
              </w:rPr>
              <w:t>ini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CC0CFC" w:rsidRDefault="00101E71">
            <w:pPr>
              <w:ind w:left="46"/>
              <w:jc w:val="center"/>
            </w:pPr>
            <w:r>
              <w:rPr>
                <w:b/>
              </w:rPr>
              <w:t xml:space="preserve">km final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CC0CFC" w:rsidRDefault="00101E71">
            <w:pPr>
              <w:ind w:left="46"/>
              <w:jc w:val="center"/>
            </w:pPr>
            <w:r>
              <w:rPr>
                <w:b/>
              </w:rPr>
              <w:t xml:space="preserve">Irregularidade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rPr>
                <w:b/>
              </w:rPr>
            </w:pPr>
            <w:r>
              <w:rPr>
                <w:b/>
              </w:rPr>
              <w:t>Situação</w:t>
            </w:r>
          </w:p>
          <w:p w:rsidR="00CC0CFC" w:rsidRDefault="00101E71">
            <w:r>
              <w:rPr>
                <w:b/>
              </w:rPr>
              <w:t>08/2019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rPr>
                <w:b/>
              </w:rPr>
              <w:t>Previsão 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rPr>
                <w:b/>
              </w:rPr>
              <w:t>Previsão 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4,300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Invasão - casa LD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30-11-2019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11,400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Nivelamento precário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Executado 06/19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11,700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Nivelamento precário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Executado </w:t>
            </w:r>
            <w:r>
              <w:t>06/19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13,100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Nivelamento precário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Executado 07/19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13,100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Alinhamento precário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Executado 07/19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16,900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Nivelamento precário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31-10-2019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19,900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corrugado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20,200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Mato/galhos em excesso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Executado 05/19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22,500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Mato/galhos em excesso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Executado 05/19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23,520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9"/>
              <w:jc w:val="center"/>
            </w:pPr>
            <w:r>
              <w:t xml:space="preserve">23,546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achatado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24,700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Mato/galhos em excesso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Executado 05/19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24,700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</w:t>
            </w:r>
            <w:proofErr w:type="spellStart"/>
            <w:r>
              <w:t>desgas</w:t>
            </w:r>
            <w:proofErr w:type="spellEnd"/>
            <w:r>
              <w:t xml:space="preserve">. fino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29,100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Mato/galhos em excesso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31-12-2019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30,100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Mato/galhos em excesso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31-12-2019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30,200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Mato/galhos em excesso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31-12-2019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31,400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defeituoso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32,700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corrugado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40,500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Erosão no talude de corte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43,500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Drenagem deficiente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43,500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Mato/galhos em excesso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31-12-2019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43,500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Lastro contaminado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44,100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Lastro contaminado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45,300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Mato/galhos em excesso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31-12-2019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45,500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PN assoreada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45,500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Lastro contaminado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48,600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9"/>
              <w:jc w:val="center"/>
            </w:pPr>
            <w:r>
              <w:t xml:space="preserve">49,300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Lastro contaminado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49,300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9"/>
              <w:jc w:val="center"/>
            </w:pPr>
            <w:r>
              <w:t xml:space="preserve">49,900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Erosão no talude de corte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51,100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Contratrilhos </w:t>
            </w:r>
            <w:r>
              <w:lastRenderedPageBreak/>
              <w:t xml:space="preserve">desligados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30-09-2019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rPr>
          <w:trHeight w:val="553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lastRenderedPageBreak/>
              <w:t xml:space="preserve">54,050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Erosão no talude de corte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55,100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Nivelamento precário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31-10-2019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55,100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Alinhamento precário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31-10-2019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60,100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</w:t>
            </w:r>
            <w:proofErr w:type="spellStart"/>
            <w:r>
              <w:t>desgas</w:t>
            </w:r>
            <w:proofErr w:type="spellEnd"/>
            <w:r>
              <w:t xml:space="preserve">. fino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60,300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Contratrilhos desligados e fixação insuficiente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30-09-2019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61,700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corrugado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63,200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Lastro contaminado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65,300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9"/>
              <w:jc w:val="center"/>
            </w:pPr>
            <w:r>
              <w:t xml:space="preserve">65,800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Invasão - cerca arame com mourões de concreto e madeira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30-11-2019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CC0CFC" w:rsidRDefault="00101E71">
            <w:pPr>
              <w:ind w:left="43"/>
              <w:jc w:val="center"/>
            </w:pPr>
            <w:r>
              <w:rPr>
                <w:b/>
              </w:rPr>
              <w:t xml:space="preserve">km </w:t>
            </w:r>
            <w:proofErr w:type="spellStart"/>
            <w:r>
              <w:rPr>
                <w:b/>
              </w:rPr>
              <w:t>ini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CC0CFC" w:rsidRDefault="00101E71">
            <w:pPr>
              <w:ind w:left="46"/>
              <w:jc w:val="center"/>
            </w:pPr>
            <w:r>
              <w:rPr>
                <w:b/>
              </w:rPr>
              <w:t xml:space="preserve">km final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CC0CFC" w:rsidRDefault="00101E71">
            <w:pPr>
              <w:ind w:left="46"/>
              <w:jc w:val="center"/>
            </w:pPr>
            <w:r>
              <w:rPr>
                <w:b/>
              </w:rPr>
              <w:t xml:space="preserve">Irregularidade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66,800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Mato/galhos em excesso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31-12-2019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68,400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Lastro contaminado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69,300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Mato/galhos em excesso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31-12-2019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69,300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Lastro contaminado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69,900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Contratrilhos desligados e fixação insuficiente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30-09-2019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72,500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Lastro contaminado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72,800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9"/>
              <w:jc w:val="center"/>
            </w:pPr>
            <w:r>
              <w:t xml:space="preserve">73,500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achatado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72,800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9"/>
              <w:jc w:val="center"/>
            </w:pPr>
            <w:r>
              <w:t xml:space="preserve">73,500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</w:t>
            </w:r>
            <w:proofErr w:type="spellStart"/>
            <w:r>
              <w:t>desgas</w:t>
            </w:r>
            <w:proofErr w:type="spellEnd"/>
            <w:r>
              <w:t xml:space="preserve">. fino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72,800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9"/>
              <w:jc w:val="center"/>
            </w:pPr>
            <w:r>
              <w:t xml:space="preserve">73,500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corrugado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73,600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Contratrilhos faltando segmento e fixação insuficiente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30-09-2019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77,400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Mato/galhos em excesso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31-12-2019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78,100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Drenagem deficiente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78,100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Erosão no talude de corte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80,700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Drenagem deficiente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80,700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Erosão no talude de corte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81,700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9"/>
              <w:jc w:val="center"/>
            </w:pPr>
            <w:r>
              <w:t xml:space="preserve">82,000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achatado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81,700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9"/>
              <w:jc w:val="center"/>
            </w:pPr>
            <w:r>
              <w:t xml:space="preserve">82,000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</w:t>
            </w:r>
            <w:proofErr w:type="spellStart"/>
            <w:r>
              <w:t>desgas</w:t>
            </w:r>
            <w:proofErr w:type="spellEnd"/>
            <w:r>
              <w:t xml:space="preserve">. fino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87,000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9"/>
              <w:jc w:val="center"/>
            </w:pPr>
            <w:r>
              <w:t xml:space="preserve">87,300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Invasão - cerca </w:t>
            </w:r>
            <w:r>
              <w:lastRenderedPageBreak/>
              <w:t xml:space="preserve">elétrica LE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30-11-2019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lastRenderedPageBreak/>
              <w:t xml:space="preserve">91,500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Lastro contaminado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92,500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Lastro contaminado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94,300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Mato/galhos em excesso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31-12-2019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96,900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corrugado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97,400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Drenagem deficiente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97,400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Erosão no talude de corte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97,800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Drenagem deficiente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97,800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Erosão no talude de corte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98,800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</w:t>
            </w:r>
            <w:proofErr w:type="spellStart"/>
            <w:r>
              <w:t>desgas</w:t>
            </w:r>
            <w:proofErr w:type="spellEnd"/>
            <w:r>
              <w:t xml:space="preserve">. fino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98,800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corrugado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100,000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Drenagem deficiente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100,000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Erosão no talude de corte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100,000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</w:t>
            </w:r>
            <w:proofErr w:type="spellStart"/>
            <w:r>
              <w:t>desgas</w:t>
            </w:r>
            <w:proofErr w:type="spellEnd"/>
            <w:r>
              <w:t xml:space="preserve">. fino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100,000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corrugado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100,900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Lastro contaminado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103,000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Drenagem deficiente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103,000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Erosão no talude de corte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106,800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Lastro contaminado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111,000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Mato/galhos em excesso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30-09-2019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115,100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corrugado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118,200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Drenagem deficiente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118,200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Erosão no talude de corte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127,900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Drenagem deficiente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127,900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Erosão no talude de corte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128,600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Contratrilhos desligados e fixação insuficiente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30-11-2019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CC0CFC" w:rsidRDefault="00101E71">
            <w:pPr>
              <w:ind w:left="43"/>
              <w:jc w:val="center"/>
            </w:pPr>
            <w:r>
              <w:rPr>
                <w:b/>
              </w:rPr>
              <w:t xml:space="preserve">km </w:t>
            </w:r>
            <w:proofErr w:type="spellStart"/>
            <w:r>
              <w:rPr>
                <w:b/>
              </w:rPr>
              <w:t>ini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CC0CFC" w:rsidRDefault="00101E71">
            <w:pPr>
              <w:ind w:left="46"/>
              <w:jc w:val="center"/>
            </w:pPr>
            <w:r>
              <w:rPr>
                <w:b/>
              </w:rPr>
              <w:t xml:space="preserve">km final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CC0CFC" w:rsidRDefault="00101E71">
            <w:pPr>
              <w:ind w:left="46"/>
              <w:jc w:val="center"/>
            </w:pPr>
            <w:r>
              <w:rPr>
                <w:b/>
              </w:rPr>
              <w:t xml:space="preserve">Irregularidade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128,900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Mato/galhos em excesso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31-12-2019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130,500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Lastro contaminado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Executado 07/19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133,500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Lastro contaminado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134,000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9"/>
              <w:jc w:val="center"/>
            </w:pPr>
            <w:r>
              <w:t xml:space="preserve">137,000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Mato/galhos em </w:t>
            </w:r>
            <w:r>
              <w:lastRenderedPageBreak/>
              <w:t xml:space="preserve">excesso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31-12-2019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lastRenderedPageBreak/>
              <w:t xml:space="preserve">139,900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</w:t>
            </w:r>
            <w:proofErr w:type="spellStart"/>
            <w:r>
              <w:t>desgas</w:t>
            </w:r>
            <w:proofErr w:type="spellEnd"/>
            <w:r>
              <w:t xml:space="preserve">. fino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140,200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patinado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30-11-2019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140,300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patinado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30-11-2019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147,500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Lastro contaminado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147,600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Invasão - cerca elétrica LE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30-11-2019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150,000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Mato/galhos em excesso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31-12-2019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152,000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corrugado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156,500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Nivelamento precário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30-09-2019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163,700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PN sem sinalização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30-09-2019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164,100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Lastro contaminado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165,300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Alinhamento precário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30-09-2019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174,300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</w:t>
            </w:r>
            <w:proofErr w:type="spellStart"/>
            <w:r>
              <w:t>desgas</w:t>
            </w:r>
            <w:proofErr w:type="spellEnd"/>
            <w:r>
              <w:t xml:space="preserve">. fino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174,300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corrugado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181,400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patinado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30-11-2019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186,700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achatado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193,000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corrugado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193,000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Nivelamento precário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Executado 06/19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197,100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corrugado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215,950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PN sem sinalização (avariada)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30-09-2019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216,800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Invasão - cerca arame fixa nova LE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30-11-2019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217,000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Invasão - cerca elétrica LD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30-11-2019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221,000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achatado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221,000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</w:t>
            </w:r>
            <w:proofErr w:type="spellStart"/>
            <w:r>
              <w:t>desgas</w:t>
            </w:r>
            <w:proofErr w:type="spellEnd"/>
            <w:r>
              <w:t xml:space="preserve">. fino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30-06-2020</w:t>
            </w:r>
          </w:p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222,800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Trilho patinado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30-11-2019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229,200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PN sem sinalização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30-09-2019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232,100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Lastro contaminado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30-10-2019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233,700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Invasão - cerca - LD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30-11-2019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44"/>
              <w:jc w:val="center"/>
            </w:pPr>
            <w:r>
              <w:t xml:space="preserve">235,200 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pPr>
              <w:ind w:left="100"/>
              <w:jc w:val="center"/>
            </w:pPr>
            <w:r>
              <w:t xml:space="preserve"> 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 xml:space="preserve">Invasão - cerca - LE 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101E71">
            <w:r>
              <w:t>30-11-2019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  <w:tr w:rsidR="00CC0CFC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C0CFC" w:rsidRDefault="00CC0CFC"/>
        </w:tc>
      </w:tr>
    </w:tbl>
    <w:p w:rsidR="00CC0CFC" w:rsidRDefault="00CC0CFC">
      <w:pPr>
        <w:jc w:val="both"/>
      </w:pPr>
    </w:p>
    <w:p w:rsidR="00CC0CFC" w:rsidRDefault="00CC0CFC">
      <w:pPr>
        <w:jc w:val="both"/>
      </w:pPr>
    </w:p>
    <w:p w:rsidR="00CC0CFC" w:rsidRDefault="00101E71">
      <w:pPr>
        <w:jc w:val="both"/>
      </w:pPr>
      <w:r>
        <w:t xml:space="preserve">________________________ </w:t>
      </w:r>
    </w:p>
    <w:p w:rsidR="00CC0CFC" w:rsidRDefault="00101E71">
      <w:pPr>
        <w:jc w:val="both"/>
      </w:pPr>
      <w:r>
        <w:t xml:space="preserve">Estrada de Ferro </w:t>
      </w:r>
      <w:proofErr w:type="spellStart"/>
      <w:r>
        <w:t>Paranaoeste</w:t>
      </w:r>
      <w:proofErr w:type="spellEnd"/>
      <w:r>
        <w:t xml:space="preserve"> S.A.</w:t>
      </w:r>
    </w:p>
    <w:p w:rsidR="00CC0CFC" w:rsidRDefault="00101E71">
      <w:pPr>
        <w:jc w:val="both"/>
      </w:pPr>
      <w:proofErr w:type="spellStart"/>
      <w:r>
        <w:t>Luis</w:t>
      </w:r>
      <w:proofErr w:type="spellEnd"/>
      <w:r>
        <w:t xml:space="preserve"> Gastão</w:t>
      </w:r>
      <w:r>
        <w:t xml:space="preserve"> </w:t>
      </w:r>
      <w:proofErr w:type="spellStart"/>
      <w:r>
        <w:t>Jambersi</w:t>
      </w:r>
      <w:proofErr w:type="spellEnd"/>
      <w:r>
        <w:t>- Eng. Civil</w:t>
      </w:r>
    </w:p>
    <w:p w:rsidR="00CC0CFC" w:rsidRDefault="00101E71">
      <w:pPr>
        <w:jc w:val="both"/>
      </w:pPr>
      <w:r>
        <w:t>Gerente de Via Permanente</w:t>
      </w:r>
    </w:p>
    <w:p w:rsidR="00CC0CFC" w:rsidRDefault="00CC0CFC">
      <w:pPr>
        <w:ind w:right="566"/>
        <w:jc w:val="both"/>
      </w:pPr>
    </w:p>
    <w:sectPr w:rsidR="00CC0CFC">
      <w:headerReference w:type="default" r:id="rId7"/>
      <w:footerReference w:type="default" r:id="rId8"/>
      <w:pgSz w:w="12240" w:h="15840"/>
      <w:pgMar w:top="1134" w:right="758" w:bottom="1191" w:left="993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01E71">
      <w:r>
        <w:separator/>
      </w:r>
    </w:p>
  </w:endnote>
  <w:endnote w:type="continuationSeparator" w:id="0">
    <w:p w:rsidR="00000000" w:rsidRDefault="0010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CFC" w:rsidRDefault="00101E71">
    <w:pPr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Estrada de Ferro Paraná Oeste </w:t>
    </w:r>
    <w:r>
      <w:rPr>
        <w:sz w:val="18"/>
        <w:szCs w:val="18"/>
      </w:rPr>
      <w:t>S.A. - Av. Iguaçu, 420 - 7º andar - Rebouças – CEP 80230-902 - Curitiba – PR</w:t>
    </w:r>
  </w:p>
  <w:p w:rsidR="00CC0CFC" w:rsidRDefault="00101E71">
    <w:pPr>
      <w:ind w:right="360"/>
      <w:jc w:val="center"/>
    </w:pPr>
    <w:r>
      <w:rPr>
        <w:sz w:val="18"/>
        <w:szCs w:val="18"/>
      </w:rPr>
      <w:t xml:space="preserve">Tel.: (41) 3281-9800 – </w:t>
    </w:r>
    <w:hyperlink r:id="rId1">
      <w:r>
        <w:rPr>
          <w:rStyle w:val="LinkdaInternet"/>
          <w:sz w:val="18"/>
          <w:szCs w:val="18"/>
        </w:rPr>
        <w:t xml:space="preserve"> </w:t>
      </w:r>
    </w:hyperlink>
    <w:hyperlink r:id="rId2">
      <w:r>
        <w:rPr>
          <w:rStyle w:val="LinkdaInternet"/>
          <w:sz w:val="18"/>
          <w:szCs w:val="18"/>
          <w:u w:val="none"/>
        </w:rPr>
        <w:t>http://www.ferroeste.pr.gov.br</w:t>
      </w:r>
    </w:hyperlink>
  </w:p>
  <w:p w:rsidR="00CC0CFC" w:rsidRDefault="00CC0CF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01E71">
      <w:r>
        <w:separator/>
      </w:r>
    </w:p>
  </w:footnote>
  <w:footnote w:type="continuationSeparator" w:id="0">
    <w:p w:rsidR="00000000" w:rsidRDefault="00101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2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0"/>
      <w:gridCol w:w="7540"/>
      <w:gridCol w:w="1772"/>
    </w:tblGrid>
    <w:tr w:rsidR="00CC0CFC">
      <w:trPr>
        <w:trHeight w:val="1222"/>
      </w:trPr>
      <w:tc>
        <w:tcPr>
          <w:tcW w:w="1670" w:type="dxa"/>
          <w:shd w:val="clear" w:color="auto" w:fill="auto"/>
        </w:tcPr>
        <w:p w:rsidR="00CC0CFC" w:rsidRDefault="00101E71">
          <w:pPr>
            <w:pStyle w:val="WW-header"/>
            <w:snapToGrid w:val="0"/>
            <w:rPr>
              <w:sz w:val="22"/>
              <w:lang w:val="pt-BR"/>
            </w:rPr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873760" cy="614045"/>
                <wp:effectExtent l="0" t="0" r="0" b="0"/>
                <wp:docPr id="1" name="Imagem 1" descr="logo_ferroes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_ferroes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614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0" w:type="dxa"/>
          <w:shd w:val="clear" w:color="auto" w:fill="auto"/>
        </w:tcPr>
        <w:p w:rsidR="00CC0CFC" w:rsidRDefault="00CC0CFC">
          <w:pPr>
            <w:pStyle w:val="WW-header"/>
            <w:snapToGrid w:val="0"/>
            <w:spacing w:line="180" w:lineRule="exact"/>
            <w:jc w:val="both"/>
            <w:rPr>
              <w:sz w:val="22"/>
              <w:lang w:val="pt-BR"/>
            </w:rPr>
          </w:pPr>
          <w:bookmarkStart w:id="1" w:name="_Ref105827549"/>
          <w:bookmarkEnd w:id="1"/>
        </w:p>
        <w:p w:rsidR="00CC0CFC" w:rsidRDefault="00CC0CFC">
          <w:pPr>
            <w:pStyle w:val="Cabealho"/>
            <w:ind w:left="-85" w:right="-100"/>
            <w:jc w:val="center"/>
            <w:rPr>
              <w:rFonts w:ascii="Arial" w:hAnsi="Arial"/>
              <w:sz w:val="22"/>
              <w:szCs w:val="22"/>
            </w:rPr>
          </w:pPr>
        </w:p>
        <w:p w:rsidR="00CC0CFC" w:rsidRDefault="00101E71">
          <w:pPr>
            <w:pStyle w:val="Cabealho"/>
            <w:ind w:left="-85" w:right="-100"/>
            <w:jc w:val="center"/>
            <w:rPr>
              <w:rFonts w:ascii="Arial" w:hAnsi="Arial"/>
              <w:sz w:val="22"/>
              <w:szCs w:val="22"/>
            </w:rPr>
          </w:pPr>
          <w:r>
            <w:rPr>
              <w:rFonts w:ascii="Arial" w:hAnsi="Arial"/>
              <w:sz w:val="22"/>
              <w:szCs w:val="22"/>
            </w:rPr>
            <w:t>SECRETARIA DE ESTADO DE INFRAESTRUTURA E LOGÍSTICA</w:t>
          </w:r>
        </w:p>
        <w:p w:rsidR="00CC0CFC" w:rsidRDefault="00101E71">
          <w:pPr>
            <w:pStyle w:val="WW-header"/>
            <w:jc w:val="center"/>
            <w:rPr>
              <w:rFonts w:ascii="Arial" w:hAnsi="Arial"/>
              <w:sz w:val="22"/>
              <w:szCs w:val="22"/>
              <w:lang w:val="pt-BR"/>
            </w:rPr>
          </w:pPr>
          <w:r>
            <w:rPr>
              <w:rFonts w:ascii="Arial" w:hAnsi="Arial"/>
              <w:sz w:val="22"/>
              <w:szCs w:val="22"/>
              <w:lang w:val="pt-BR"/>
            </w:rPr>
            <w:t>ESTRADA DE FERRO PARANÁ OESTE S.A. - FERROESTE</w:t>
          </w:r>
        </w:p>
        <w:p w:rsidR="00CC0CFC" w:rsidRDefault="00CC0CFC">
          <w:pPr>
            <w:pStyle w:val="WW-header"/>
            <w:jc w:val="center"/>
            <w:rPr>
              <w:rFonts w:ascii="Arial" w:hAnsi="Arial"/>
              <w:b/>
              <w:sz w:val="24"/>
              <w:lang w:val="pt-BR"/>
            </w:rPr>
          </w:pPr>
        </w:p>
      </w:tc>
      <w:tc>
        <w:tcPr>
          <w:tcW w:w="1772" w:type="dxa"/>
          <w:shd w:val="clear" w:color="auto" w:fill="auto"/>
        </w:tcPr>
        <w:p w:rsidR="00CC0CFC" w:rsidRDefault="00101E71">
          <w:pPr>
            <w:pStyle w:val="WW-header"/>
            <w:snapToGrid w:val="0"/>
            <w:jc w:val="both"/>
            <w:rPr>
              <w:rFonts w:ascii="Arial" w:hAnsi="Arial"/>
              <w:sz w:val="44"/>
              <w:szCs w:val="24"/>
            </w:rPr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757555" cy="8255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55" cy="825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C0CFC" w:rsidRDefault="00CC0CFC">
    <w:pPr>
      <w:pStyle w:val="Cabealh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FC"/>
    <w:rsid w:val="00101E71"/>
    <w:rsid w:val="00CC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CD3F6-6556-466C-996B-6F7918F9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2">
    <w:name w:val="heading 2"/>
    <w:basedOn w:val="Normal"/>
    <w:qFormat/>
    <w:pPr>
      <w:spacing w:beforeAutospacing="1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tulo5">
    <w:name w:val="heading 5"/>
    <w:basedOn w:val="Normal"/>
    <w:qFormat/>
    <w:pPr>
      <w:spacing w:beforeAutospacing="1" w:afterAutospacing="1"/>
      <w:outlineLvl w:val="4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qFormat/>
    <w:rsid w:val="00585C53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585C53"/>
    <w:rPr>
      <w:sz w:val="24"/>
      <w:szCs w:val="24"/>
    </w:rPr>
  </w:style>
  <w:style w:type="character" w:styleId="HiperlinkVisitado">
    <w:name w:val="FollowedHyperlink"/>
    <w:uiPriority w:val="99"/>
    <w:semiHidden/>
    <w:unhideWhenUsed/>
    <w:qFormat/>
    <w:rsid w:val="00585C53"/>
    <w:rPr>
      <w:color w:val="800080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91459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585C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85C53"/>
    <w:pPr>
      <w:tabs>
        <w:tab w:val="center" w:pos="4252"/>
        <w:tab w:val="right" w:pos="8504"/>
      </w:tabs>
    </w:pPr>
  </w:style>
  <w:style w:type="paragraph" w:customStyle="1" w:styleId="WW-header">
    <w:name w:val="WW-header"/>
    <w:basedOn w:val="Normal"/>
    <w:qFormat/>
    <w:rsid w:val="00585C53"/>
    <w:pPr>
      <w:widowControl w:val="0"/>
      <w:tabs>
        <w:tab w:val="center" w:pos="4419"/>
        <w:tab w:val="right" w:pos="8838"/>
      </w:tabs>
      <w:suppressAutoHyphens/>
    </w:pPr>
    <w:rPr>
      <w:rFonts w:ascii="CG Times (W1)" w:hAnsi="CG Times (W1)"/>
      <w:sz w:val="20"/>
      <w:szCs w:val="20"/>
      <w:lang w:val="en-US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91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rroeste.pr.gov.br/" TargetMode="External"/><Relationship Id="rId1" Type="http://schemas.openxmlformats.org/officeDocument/2006/relationships/hyperlink" Target="mailto:presid&#234;ncia@ferroeste.pr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BDF4F-D1E6-48F5-8AFA-C05C767C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4898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ASSEMBLÉIA LEGISLATIVA DO ESTADO DO PARANÁ</vt:lpstr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ASSEMBLÉIA LEGISLATIVA DO ESTADO DO PARANÁ</dc:title>
  <dc:subject/>
  <dc:creator>Rodney Caetano</dc:creator>
  <dc:description/>
  <cp:lastModifiedBy>MURILO CEZAR NASCIMENTO</cp:lastModifiedBy>
  <cp:revision>2</cp:revision>
  <cp:lastPrinted>2018-08-10T17:21:00Z</cp:lastPrinted>
  <dcterms:created xsi:type="dcterms:W3CDTF">2019-11-21T21:09:00Z</dcterms:created>
  <dcterms:modified xsi:type="dcterms:W3CDTF">2019-11-21T21:09:00Z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