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A1E" w:rsidRPr="00F031DE" w:rsidRDefault="00385A1E" w:rsidP="00F031DE">
      <w:pPr>
        <w:jc w:val="center"/>
        <w:rPr>
          <w:b/>
        </w:rPr>
      </w:pPr>
      <w:r w:rsidRPr="00F031DE">
        <w:rPr>
          <w:b/>
        </w:rPr>
        <w:t>Memórias Reunião PL P2R2 – 06.06.2023</w:t>
      </w:r>
      <w:bookmarkStart w:id="0" w:name="_GoBack"/>
      <w:bookmarkEnd w:id="0"/>
    </w:p>
    <w:p w:rsidR="00385A1E" w:rsidRDefault="00385A1E" w:rsidP="00385A1E">
      <w:pPr>
        <w:jc w:val="both"/>
      </w:pPr>
    </w:p>
    <w:p w:rsidR="00385A1E" w:rsidRDefault="00385A1E" w:rsidP="00385A1E">
      <w:pPr>
        <w:jc w:val="both"/>
      </w:pPr>
      <w:r w:rsidRPr="00385A1E">
        <w:rPr>
          <w:b/>
        </w:rPr>
        <w:t>- Cel. Emanuel</w:t>
      </w:r>
      <w:r>
        <w:t xml:space="preserve"> </w:t>
      </w:r>
      <w:r w:rsidR="008269E2" w:rsidRPr="008269E2">
        <w:rPr>
          <w:b/>
        </w:rPr>
        <w:t>– CB</w:t>
      </w:r>
      <w:r w:rsidR="008269E2">
        <w:t xml:space="preserve"> </w:t>
      </w:r>
      <w:r>
        <w:t>contextualizou os presentes sobre o andamento do Projeto de Lei, desde o início até o momento, esclarece</w:t>
      </w:r>
      <w:r w:rsidR="004E0164">
        <w:t xml:space="preserve">ndo sobre as fases cumpridas e órgãos e instituições </w:t>
      </w:r>
      <w:r>
        <w:t>participações em cada uma</w:t>
      </w:r>
      <w:r w:rsidR="00F60FD3">
        <w:t xml:space="preserve"> delas;</w:t>
      </w:r>
    </w:p>
    <w:p w:rsidR="00385A1E" w:rsidRDefault="00385A1E" w:rsidP="00385A1E">
      <w:pPr>
        <w:jc w:val="both"/>
      </w:pPr>
      <w:r>
        <w:t>Iniciou a leitura do texto proposto, sugerindo que, conforme dúvidas e/ou sugestões fossem surgind</w:t>
      </w:r>
      <w:r w:rsidR="00F60FD3">
        <w:t>o, poderia ser pedida a palavra;</w:t>
      </w:r>
    </w:p>
    <w:p w:rsidR="00945829" w:rsidRDefault="00945829" w:rsidP="00385A1E">
      <w:pPr>
        <w:jc w:val="both"/>
      </w:pPr>
      <w:r w:rsidRPr="002355FC">
        <w:rPr>
          <w:u w:val="single"/>
        </w:rPr>
        <w:t>Leitura do art. 1º</w:t>
      </w:r>
      <w:r>
        <w:t xml:space="preserve"> e esclarecimento sobre o a inclusão dos resíduos sólidos ser </w:t>
      </w:r>
      <w:r w:rsidR="004E0164">
        <w:t xml:space="preserve">a </w:t>
      </w:r>
      <w:r>
        <w:t>pedido dos órgãos ambientais. Sobre o acréscimo do ª§ único e a relevância em razão da atuação da SESA e EB quando por ocas</w:t>
      </w:r>
      <w:r w:rsidR="004E0164">
        <w:t>ião de ocorrência envolvendo PP, de classe 1 e 7;</w:t>
      </w:r>
    </w:p>
    <w:p w:rsidR="00945829" w:rsidRPr="002355FC" w:rsidRDefault="00945829" w:rsidP="00945829">
      <w:pPr>
        <w:jc w:val="both"/>
        <w:rPr>
          <w:u w:val="single"/>
        </w:rPr>
      </w:pPr>
      <w:r w:rsidRPr="002355FC">
        <w:rPr>
          <w:u w:val="single"/>
        </w:rPr>
        <w:t>Prosseguim</w:t>
      </w:r>
      <w:r w:rsidR="00F60FD3" w:rsidRPr="002355FC">
        <w:rPr>
          <w:u w:val="single"/>
        </w:rPr>
        <w:t>ento na leitura do art. 2º e 3º;</w:t>
      </w:r>
    </w:p>
    <w:p w:rsidR="00945829" w:rsidRDefault="00945829" w:rsidP="00385A1E">
      <w:pPr>
        <w:jc w:val="both"/>
      </w:pPr>
      <w:r w:rsidRPr="00F60FD3">
        <w:rPr>
          <w:b/>
        </w:rPr>
        <w:t xml:space="preserve">Marcos – </w:t>
      </w:r>
      <w:proofErr w:type="spellStart"/>
      <w:r w:rsidRPr="00F60FD3">
        <w:rPr>
          <w:b/>
        </w:rPr>
        <w:t>Ambipar</w:t>
      </w:r>
      <w:proofErr w:type="spellEnd"/>
      <w:r>
        <w:t xml:space="preserve"> – informou que na atuação de suas funções, verificou que somente duas das concessionárias já atuantes no PR </w:t>
      </w:r>
      <w:r w:rsidR="00F60FD3">
        <w:t>atendiam o disposto no art. 3º;</w:t>
      </w:r>
    </w:p>
    <w:p w:rsidR="00945829" w:rsidRDefault="00945829" w:rsidP="00385A1E">
      <w:pPr>
        <w:jc w:val="both"/>
      </w:pPr>
      <w:r w:rsidRPr="00F60FD3">
        <w:rPr>
          <w:b/>
        </w:rPr>
        <w:t xml:space="preserve"> </w:t>
      </w:r>
      <w:r w:rsidR="00F60FD3" w:rsidRPr="00F60FD3">
        <w:rPr>
          <w:b/>
        </w:rPr>
        <w:t>Cel. Emanuel</w:t>
      </w:r>
      <w:r w:rsidR="008269E2">
        <w:rPr>
          <w:b/>
        </w:rPr>
        <w:t xml:space="preserve"> - CB</w:t>
      </w:r>
      <w:r w:rsidR="00F60FD3" w:rsidRPr="00F60FD3">
        <w:rPr>
          <w:b/>
        </w:rPr>
        <w:t xml:space="preserve"> </w:t>
      </w:r>
      <w:r w:rsidR="00F60FD3">
        <w:t>manifestou-se sobre a finalidade do art. frisando que as concessionárias atuam somente nos procedimentos defensivos, sem atuar na “área quente”;</w:t>
      </w:r>
    </w:p>
    <w:p w:rsidR="00F60FD3" w:rsidRPr="002355FC" w:rsidRDefault="00F60FD3" w:rsidP="00385A1E">
      <w:pPr>
        <w:jc w:val="both"/>
        <w:rPr>
          <w:u w:val="single"/>
        </w:rPr>
      </w:pPr>
      <w:r w:rsidRPr="002355FC">
        <w:rPr>
          <w:u w:val="single"/>
        </w:rPr>
        <w:t>Leitura do art. 4º;</w:t>
      </w:r>
    </w:p>
    <w:p w:rsidR="00F60FD3" w:rsidRDefault="00F60FD3" w:rsidP="00385A1E">
      <w:pPr>
        <w:jc w:val="both"/>
      </w:pPr>
      <w:r w:rsidRPr="00F60FD3">
        <w:rPr>
          <w:b/>
        </w:rPr>
        <w:t>Cel. Emanuel</w:t>
      </w:r>
      <w:r w:rsidR="008269E2">
        <w:rPr>
          <w:b/>
        </w:rPr>
        <w:t xml:space="preserve"> - CB</w:t>
      </w:r>
      <w:r>
        <w:t xml:space="preserve"> mencionou sobre a especificação em decreto, e a relevância da participação do DER nessa etapa;</w:t>
      </w:r>
    </w:p>
    <w:p w:rsidR="00F60FD3" w:rsidRDefault="00F60FD3" w:rsidP="00385A1E">
      <w:pPr>
        <w:jc w:val="both"/>
      </w:pPr>
      <w:r w:rsidRPr="002355FC">
        <w:rPr>
          <w:u w:val="single"/>
        </w:rPr>
        <w:t>Leitura do art. 5º</w:t>
      </w:r>
      <w:r>
        <w:t>;</w:t>
      </w:r>
    </w:p>
    <w:p w:rsidR="00F60FD3" w:rsidRDefault="00F60FD3" w:rsidP="00F60FD3">
      <w:pPr>
        <w:jc w:val="both"/>
      </w:pPr>
      <w:r>
        <w:t xml:space="preserve">Manifestação do </w:t>
      </w:r>
      <w:r w:rsidRPr="00F60FD3">
        <w:rPr>
          <w:b/>
        </w:rPr>
        <w:t xml:space="preserve">Sr. José – </w:t>
      </w:r>
      <w:proofErr w:type="spellStart"/>
      <w:r w:rsidRPr="00F60FD3">
        <w:rPr>
          <w:b/>
        </w:rPr>
        <w:t>Ambipar</w:t>
      </w:r>
      <w:proofErr w:type="spellEnd"/>
      <w:r>
        <w:t xml:space="preserve"> sobre a nomenclatura “resíduos sólidos” e </w:t>
      </w:r>
      <w:r w:rsidR="00A3133C">
        <w:t xml:space="preserve">a </w:t>
      </w:r>
      <w:r>
        <w:t>possibilidade de entendimento equivocado por leigos, sugere que se altere;</w:t>
      </w:r>
    </w:p>
    <w:p w:rsidR="00F60FD3" w:rsidRDefault="00F60FD3" w:rsidP="00F60FD3">
      <w:pPr>
        <w:jc w:val="both"/>
      </w:pPr>
      <w:r w:rsidRPr="00A3133C">
        <w:rPr>
          <w:b/>
        </w:rPr>
        <w:t>Sra. Giovana – Taborda –</w:t>
      </w:r>
      <w:r>
        <w:t xml:space="preserve"> concorda </w:t>
      </w:r>
      <w:r w:rsidR="00A3133C">
        <w:t>que pode gerar conflito, sugere a redação como “todos os estados da matéria”;</w:t>
      </w:r>
    </w:p>
    <w:p w:rsidR="00A3133C" w:rsidRDefault="00A3133C" w:rsidP="00F60FD3">
      <w:pPr>
        <w:jc w:val="both"/>
      </w:pPr>
      <w:r w:rsidRPr="00A3133C">
        <w:rPr>
          <w:b/>
        </w:rPr>
        <w:t>Cel. Emanuel</w:t>
      </w:r>
      <w:r w:rsidR="008269E2">
        <w:rPr>
          <w:b/>
        </w:rPr>
        <w:t xml:space="preserve"> - CB</w:t>
      </w:r>
      <w:r>
        <w:t xml:space="preserve"> esclarece que se trata de definição técnica e que o assunto foi discutido anteriormente, reforçou sobre a inclusão dos resíduos classe I serem incluídos no texto a pedido dos órgãos ambientais;</w:t>
      </w:r>
    </w:p>
    <w:p w:rsidR="00A3133C" w:rsidRDefault="00A3133C" w:rsidP="00F60FD3">
      <w:pPr>
        <w:jc w:val="both"/>
      </w:pPr>
      <w:r w:rsidRPr="00A3133C">
        <w:rPr>
          <w:b/>
        </w:rPr>
        <w:t>Sr. Adailton – IAT –</w:t>
      </w:r>
      <w:r>
        <w:t xml:space="preserve"> esclareceu que na discussão pretérita foi concordado sobre o teor do texto e definições, no sentido de viabilizar a tramitação da matéria proposta. Mencionou sobre sua preocupação com o leite e óleo vegetal, mas que concordou sobre manter a terminologia e definição, tratando o óleo mineral, por exemplo em outra lei ou na regulamentação por decreta desta;</w:t>
      </w:r>
    </w:p>
    <w:p w:rsidR="00A3133C" w:rsidRDefault="00652FC3" w:rsidP="00F60FD3">
      <w:pPr>
        <w:jc w:val="both"/>
      </w:pPr>
      <w:r>
        <w:rPr>
          <w:b/>
        </w:rPr>
        <w:t xml:space="preserve">Sra. </w:t>
      </w:r>
      <w:proofErr w:type="spellStart"/>
      <w:r w:rsidR="00A3133C" w:rsidRPr="00A3133C">
        <w:rPr>
          <w:b/>
        </w:rPr>
        <w:t>Kimberly</w:t>
      </w:r>
      <w:proofErr w:type="spellEnd"/>
      <w:r w:rsidR="00A3133C" w:rsidRPr="00A3133C">
        <w:rPr>
          <w:b/>
        </w:rPr>
        <w:t xml:space="preserve"> </w:t>
      </w:r>
      <w:r w:rsidR="00A3133C">
        <w:rPr>
          <w:b/>
        </w:rPr>
        <w:t>–</w:t>
      </w:r>
      <w:r w:rsidR="00A3133C" w:rsidRPr="00A3133C">
        <w:rPr>
          <w:b/>
        </w:rPr>
        <w:t xml:space="preserve"> AJ</w:t>
      </w:r>
      <w:r w:rsidR="00A3133C">
        <w:rPr>
          <w:b/>
        </w:rPr>
        <w:t xml:space="preserve"> – </w:t>
      </w:r>
      <w:r w:rsidR="00A3133C">
        <w:t>confirmou a possibilidade de regulamentação futura;</w:t>
      </w:r>
    </w:p>
    <w:p w:rsidR="00A3133C" w:rsidRPr="00A3133C" w:rsidRDefault="00A3133C" w:rsidP="00F60FD3">
      <w:pPr>
        <w:jc w:val="both"/>
      </w:pPr>
      <w:r w:rsidRPr="00A3133C">
        <w:rPr>
          <w:b/>
        </w:rPr>
        <w:t>Cel. Emanuel</w:t>
      </w:r>
      <w:r w:rsidR="008269E2">
        <w:rPr>
          <w:b/>
        </w:rPr>
        <w:t xml:space="preserve"> - CB</w:t>
      </w:r>
      <w:r>
        <w:t xml:space="preserve"> - se manifestou sobre a viabilidade da abordagem em outra lei, até pela particularidade dos produtos, e a possibilidade de elaboração de legislação até mesmo mais branda, p</w:t>
      </w:r>
      <w:r w:rsidR="002355FC">
        <w:t xml:space="preserve">ara evitar o </w:t>
      </w:r>
      <w:r>
        <w:t>encarecimento do transporte;</w:t>
      </w:r>
    </w:p>
    <w:p w:rsidR="00D64847" w:rsidRDefault="002355FC" w:rsidP="00385A1E">
      <w:pPr>
        <w:jc w:val="both"/>
      </w:pPr>
      <w:r w:rsidRPr="002355FC">
        <w:rPr>
          <w:b/>
        </w:rPr>
        <w:lastRenderedPageBreak/>
        <w:t>Cel. Emmanuel</w:t>
      </w:r>
      <w:r w:rsidR="008269E2">
        <w:rPr>
          <w:b/>
        </w:rPr>
        <w:t xml:space="preserve"> - CB</w:t>
      </w:r>
      <w:r>
        <w:t xml:space="preserve"> – sobre o § único do art. 5º - esclareceu sobre a discussão quanto a obrigatoriedade da Ficha de Emergência e atuação do CB no local da ocorrência, da neces</w:t>
      </w:r>
      <w:r w:rsidR="00D64847">
        <w:t>sidade de informações quanto ao EPI a ser utilizado, e ainda, que utilizam inicialmente o manual ABIQUIM;</w:t>
      </w:r>
    </w:p>
    <w:p w:rsidR="00D64847" w:rsidRDefault="00D64847" w:rsidP="00385A1E">
      <w:pPr>
        <w:jc w:val="both"/>
      </w:pPr>
      <w:r>
        <w:t>Pontuou também sobre o entendimento no sentido de que o texto não entre em conflito com a regulamentação da ANTT, razão pela qual o presente PL não exige, porém recomenda que a Ficha de Emergência esteja em formato físico nos veículos;</w:t>
      </w:r>
    </w:p>
    <w:p w:rsidR="00DD5AC9" w:rsidRDefault="00D64847" w:rsidP="00385A1E">
      <w:pPr>
        <w:jc w:val="both"/>
      </w:pPr>
      <w:r w:rsidRPr="00DD5AC9">
        <w:rPr>
          <w:b/>
        </w:rPr>
        <w:t xml:space="preserve"> Sr. Marcos – </w:t>
      </w:r>
      <w:proofErr w:type="spellStart"/>
      <w:r w:rsidRPr="00DD5AC9">
        <w:rPr>
          <w:b/>
        </w:rPr>
        <w:t>Ambipar</w:t>
      </w:r>
      <w:proofErr w:type="spellEnd"/>
      <w:r>
        <w:t xml:space="preserve"> – entende que a FISPQ atende </w:t>
      </w:r>
      <w:r w:rsidR="00DD5AC9">
        <w:t>as necessidades no local;</w:t>
      </w:r>
    </w:p>
    <w:p w:rsidR="00DD5AC9" w:rsidRDefault="00DD5AC9" w:rsidP="00DD5AC9">
      <w:pPr>
        <w:jc w:val="both"/>
      </w:pPr>
      <w:r w:rsidRPr="00DD5AC9">
        <w:rPr>
          <w:b/>
        </w:rPr>
        <w:t>Cel. Emanuel</w:t>
      </w:r>
      <w:r w:rsidR="008269E2">
        <w:rPr>
          <w:b/>
        </w:rPr>
        <w:t xml:space="preserve"> - CB</w:t>
      </w:r>
      <w:r>
        <w:t xml:space="preserve"> -  que pode ser adicionado no art. como recomendação;</w:t>
      </w:r>
    </w:p>
    <w:p w:rsidR="00DD5AC9" w:rsidRDefault="00DD5AC9" w:rsidP="00DD5AC9">
      <w:pPr>
        <w:jc w:val="both"/>
      </w:pPr>
      <w:r w:rsidRPr="00DD5AC9">
        <w:rPr>
          <w:b/>
        </w:rPr>
        <w:t xml:space="preserve">Sr. Marcos – </w:t>
      </w:r>
      <w:proofErr w:type="spellStart"/>
      <w:r w:rsidRPr="00DD5AC9">
        <w:rPr>
          <w:b/>
        </w:rPr>
        <w:t>Ambipar</w:t>
      </w:r>
      <w:proofErr w:type="spellEnd"/>
      <w:r>
        <w:rPr>
          <w:b/>
        </w:rPr>
        <w:t xml:space="preserve"> - </w:t>
      </w:r>
      <w:r>
        <w:t xml:space="preserve">Informou que usualmente, pela </w:t>
      </w:r>
      <w:proofErr w:type="spellStart"/>
      <w:r>
        <w:t>Ambipar</w:t>
      </w:r>
      <w:proofErr w:type="spellEnd"/>
      <w:r>
        <w:t>, no acionamento, ao receber as informações sobre o acidente, simultaneamente ao deslocamento de equipe ao local, solicita-se a FISPQ e atualiza a equipe em deslocamento sobre as informações necessárias;</w:t>
      </w:r>
    </w:p>
    <w:p w:rsidR="00DD5AC9" w:rsidRDefault="008269E2" w:rsidP="00385A1E">
      <w:pPr>
        <w:jc w:val="both"/>
      </w:pPr>
      <w:r>
        <w:rPr>
          <w:b/>
        </w:rPr>
        <w:t>Cel. Emanuel - CB</w:t>
      </w:r>
      <w:r w:rsidR="00DD5AC9" w:rsidRPr="00DD5AC9">
        <w:rPr>
          <w:b/>
        </w:rPr>
        <w:t>–</w:t>
      </w:r>
      <w:r w:rsidR="00DD5AC9">
        <w:t xml:space="preserve"> manifestou que o Guia ABIQUIM é genérico, usado somente no início do atendimento;</w:t>
      </w:r>
    </w:p>
    <w:p w:rsidR="00DD5AC9" w:rsidRDefault="00DD5AC9" w:rsidP="00385A1E">
      <w:pPr>
        <w:jc w:val="both"/>
      </w:pPr>
      <w:r w:rsidRPr="00DD5AC9">
        <w:rPr>
          <w:b/>
        </w:rPr>
        <w:t>Adailton – IAT</w:t>
      </w:r>
      <w:r>
        <w:t xml:space="preserve"> – pontuou sobre a relevância da Ficha de Emergência para a atuação dos órgãos ambientais. Manifestou que, independentemente da obrigatoriedade ou não da Ficha de Emergência, irão regulamentar pelo órgão ficha ambiental;</w:t>
      </w:r>
    </w:p>
    <w:p w:rsidR="00DD5AC9" w:rsidRDefault="00DD5AC9" w:rsidP="00385A1E">
      <w:pPr>
        <w:jc w:val="both"/>
      </w:pPr>
      <w:r w:rsidRPr="00DD5AC9">
        <w:rPr>
          <w:b/>
        </w:rPr>
        <w:t>Cel. Emanuel</w:t>
      </w:r>
      <w:r w:rsidR="008269E2">
        <w:rPr>
          <w:b/>
        </w:rPr>
        <w:t>- CB</w:t>
      </w:r>
      <w:r w:rsidRPr="00DD5AC9">
        <w:rPr>
          <w:b/>
        </w:rPr>
        <w:t xml:space="preserve"> </w:t>
      </w:r>
      <w:r>
        <w:rPr>
          <w:b/>
        </w:rPr>
        <w:t>–</w:t>
      </w:r>
      <w:r w:rsidRPr="00DD5AC9">
        <w:rPr>
          <w:b/>
        </w:rPr>
        <w:t xml:space="preserve"> </w:t>
      </w:r>
      <w:r>
        <w:t xml:space="preserve">mencionou sobre a sugestão do Sr. </w:t>
      </w:r>
      <w:r w:rsidR="00684B39">
        <w:t>Anderson, representante da ANTT no P2R2, sobre a CEDEC, através da Comissão, solicitar à ANTT análise sobre a obrigatoriedade do porte da Ficha de Emergência;</w:t>
      </w:r>
    </w:p>
    <w:p w:rsidR="00684B39" w:rsidRDefault="00652FC3" w:rsidP="00385A1E">
      <w:pPr>
        <w:jc w:val="both"/>
      </w:pPr>
      <w:r w:rsidRPr="00652FC3">
        <w:rPr>
          <w:b/>
        </w:rPr>
        <w:t xml:space="preserve">Sra. Fátima </w:t>
      </w:r>
      <w:r w:rsidR="00684B39" w:rsidRPr="00652FC3">
        <w:rPr>
          <w:b/>
        </w:rPr>
        <w:t>-</w:t>
      </w:r>
      <w:r w:rsidR="00684B39">
        <w:t xml:space="preserve"> acha importante o porte de ambas, </w:t>
      </w:r>
      <w:r>
        <w:t xml:space="preserve">trabalhou com as concessionárias e outros órgãos e entende que se as fichas estiverem disponíveis, o acesso às informações é facilitado; </w:t>
      </w:r>
    </w:p>
    <w:p w:rsidR="002355FC" w:rsidRDefault="00652FC3" w:rsidP="00385A1E">
      <w:pPr>
        <w:jc w:val="both"/>
      </w:pPr>
      <w:r w:rsidRPr="00652FC3">
        <w:rPr>
          <w:b/>
        </w:rPr>
        <w:t xml:space="preserve">Sr. Marcos – </w:t>
      </w:r>
      <w:proofErr w:type="spellStart"/>
      <w:r w:rsidRPr="00652FC3">
        <w:rPr>
          <w:b/>
        </w:rPr>
        <w:t>Ambipar</w:t>
      </w:r>
      <w:proofErr w:type="spellEnd"/>
      <w:r>
        <w:t xml:space="preserve"> – manifestou que a ficha auxilia inclusive em situações onde o produto transportado não é considerado PP, mas oferece riscos no manuseio. Relevância da informação sobre o EPI;</w:t>
      </w:r>
    </w:p>
    <w:p w:rsidR="00652FC3" w:rsidRPr="00652FC3" w:rsidRDefault="00652FC3" w:rsidP="00385A1E">
      <w:pPr>
        <w:jc w:val="both"/>
        <w:rPr>
          <w:u w:val="single"/>
        </w:rPr>
      </w:pPr>
      <w:r w:rsidRPr="00652FC3">
        <w:rPr>
          <w:u w:val="single"/>
        </w:rPr>
        <w:t>Leitura do art. 6º</w:t>
      </w:r>
    </w:p>
    <w:p w:rsidR="00652FC3" w:rsidRDefault="00652FC3" w:rsidP="00385A1E">
      <w:pPr>
        <w:jc w:val="both"/>
      </w:pPr>
      <w:r w:rsidRPr="00652FC3">
        <w:rPr>
          <w:b/>
        </w:rPr>
        <w:t xml:space="preserve">Sra. </w:t>
      </w:r>
      <w:proofErr w:type="spellStart"/>
      <w:r w:rsidRPr="00652FC3">
        <w:rPr>
          <w:b/>
        </w:rPr>
        <w:t>Kimberly</w:t>
      </w:r>
      <w:proofErr w:type="spellEnd"/>
      <w:r w:rsidRPr="00652FC3">
        <w:rPr>
          <w:b/>
        </w:rPr>
        <w:t xml:space="preserve"> – AJ </w:t>
      </w:r>
      <w:r>
        <w:rPr>
          <w:b/>
        </w:rPr>
        <w:t>–</w:t>
      </w:r>
      <w:r w:rsidRPr="00652FC3">
        <w:rPr>
          <w:b/>
        </w:rPr>
        <w:t xml:space="preserve"> </w:t>
      </w:r>
      <w:r>
        <w:t xml:space="preserve">questiona ao </w:t>
      </w:r>
      <w:r w:rsidRPr="00652FC3">
        <w:rPr>
          <w:b/>
        </w:rPr>
        <w:t>Sr. Ricardo – Taborda</w:t>
      </w:r>
      <w:r>
        <w:t xml:space="preserve"> – se os contratos já contemplam o teor do art. em contrato;</w:t>
      </w:r>
    </w:p>
    <w:p w:rsidR="00385A1E" w:rsidRDefault="00652FC3" w:rsidP="00385A1E">
      <w:pPr>
        <w:jc w:val="both"/>
      </w:pPr>
      <w:r w:rsidRPr="00652FC3">
        <w:rPr>
          <w:b/>
        </w:rPr>
        <w:t xml:space="preserve">Sr. Ricardo – Taborda -  </w:t>
      </w:r>
      <w:r w:rsidRPr="00652FC3">
        <w:t>que o cenário</w:t>
      </w:r>
      <w:r>
        <w:rPr>
          <w:b/>
        </w:rPr>
        <w:t xml:space="preserve"> </w:t>
      </w:r>
      <w:r>
        <w:t>é analisado no momento. O maior problema, em sua opinião seria o transportador que não tem contrato;</w:t>
      </w:r>
    </w:p>
    <w:p w:rsidR="00652FC3" w:rsidRDefault="008269E2" w:rsidP="00385A1E">
      <w:pPr>
        <w:jc w:val="both"/>
      </w:pPr>
      <w:r>
        <w:rPr>
          <w:b/>
        </w:rPr>
        <w:t xml:space="preserve">Cel. Emanuel – CB </w:t>
      </w:r>
      <w:r w:rsidR="00652FC3">
        <w:rPr>
          <w:b/>
        </w:rPr>
        <w:t xml:space="preserve">– </w:t>
      </w:r>
      <w:r w:rsidR="00A75B5E">
        <w:t>questiona se existe no contrato entre o transportador e o expedidor???</w:t>
      </w:r>
    </w:p>
    <w:p w:rsidR="00A75B5E" w:rsidRDefault="00A75B5E" w:rsidP="00385A1E">
      <w:pPr>
        <w:jc w:val="both"/>
      </w:pPr>
      <w:r w:rsidRPr="00652FC3">
        <w:rPr>
          <w:b/>
        </w:rPr>
        <w:t xml:space="preserve">Sr. Ricardo – Taborda -  </w:t>
      </w:r>
      <w:r w:rsidRPr="00A75B5E">
        <w:t>que sim, mas não tão específico quanto o texto proposto;</w:t>
      </w:r>
    </w:p>
    <w:p w:rsidR="00A75B5E" w:rsidRDefault="00A75B5E" w:rsidP="00385A1E">
      <w:pPr>
        <w:jc w:val="both"/>
      </w:pPr>
      <w:r w:rsidRPr="00A75B5E">
        <w:rPr>
          <w:b/>
        </w:rPr>
        <w:lastRenderedPageBreak/>
        <w:t xml:space="preserve">Sr. José – </w:t>
      </w:r>
      <w:proofErr w:type="spellStart"/>
      <w:r w:rsidRPr="00A75B5E">
        <w:rPr>
          <w:b/>
        </w:rPr>
        <w:t>Ambipar</w:t>
      </w:r>
      <w:proofErr w:type="spellEnd"/>
      <w:r w:rsidRPr="00A75B5E">
        <w:rPr>
          <w:b/>
        </w:rPr>
        <w:t xml:space="preserve"> </w:t>
      </w:r>
      <w:r>
        <w:rPr>
          <w:b/>
        </w:rPr>
        <w:t>–</w:t>
      </w:r>
      <w:r w:rsidRPr="00A75B5E">
        <w:rPr>
          <w:b/>
        </w:rPr>
        <w:t xml:space="preserve"> </w:t>
      </w:r>
      <w:r>
        <w:t>entende que, como a atividade desenvolvida pela empresa respondedora é atividade meio, o gerador do ônus é quem deve arcar com o mesmo, em caso de negligência e ainda que o recurso para cada cenário está previsto;</w:t>
      </w:r>
    </w:p>
    <w:p w:rsidR="00A75B5E" w:rsidRDefault="00A75B5E" w:rsidP="00385A1E">
      <w:pPr>
        <w:jc w:val="both"/>
      </w:pPr>
      <w:r w:rsidRPr="00A75B5E">
        <w:rPr>
          <w:b/>
        </w:rPr>
        <w:t xml:space="preserve">Major André Lopes </w:t>
      </w:r>
      <w:r>
        <w:rPr>
          <w:b/>
        </w:rPr>
        <w:t>–</w:t>
      </w:r>
      <w:r w:rsidRPr="00A75B5E">
        <w:rPr>
          <w:b/>
        </w:rPr>
        <w:t xml:space="preserve"> </w:t>
      </w:r>
      <w:r>
        <w:t>menciona a demora para o acionamento da seguradora;</w:t>
      </w:r>
    </w:p>
    <w:p w:rsidR="00A75B5E" w:rsidRDefault="00A75B5E" w:rsidP="00A75B5E">
      <w:pPr>
        <w:jc w:val="both"/>
      </w:pPr>
      <w:r w:rsidRPr="00A75B5E">
        <w:rPr>
          <w:b/>
        </w:rPr>
        <w:t xml:space="preserve">Sr. José – </w:t>
      </w:r>
      <w:proofErr w:type="spellStart"/>
      <w:r w:rsidRPr="00A75B5E">
        <w:rPr>
          <w:b/>
        </w:rPr>
        <w:t>Ambipar</w:t>
      </w:r>
      <w:proofErr w:type="spellEnd"/>
      <w:r w:rsidRPr="00A75B5E">
        <w:rPr>
          <w:b/>
        </w:rPr>
        <w:t xml:space="preserve"> </w:t>
      </w:r>
      <w:r>
        <w:rPr>
          <w:b/>
        </w:rPr>
        <w:t xml:space="preserve">– </w:t>
      </w:r>
      <w:r>
        <w:t xml:space="preserve">pontua que o contrato é firmado entre transportadora e respondedora, que com a seguradora á facultativo. </w:t>
      </w:r>
    </w:p>
    <w:p w:rsidR="00A75B5E" w:rsidRDefault="00A75B5E" w:rsidP="00A75B5E">
      <w:pPr>
        <w:jc w:val="both"/>
      </w:pPr>
      <w:r>
        <w:t>Menciona que quem vai a campo é a reguladora e não a seguradora. Em muitos casos, o profissional da reguladora não tem a visão ambiental e que isso prejudica a busca de recursos, fazendo parecer economia.</w:t>
      </w:r>
    </w:p>
    <w:p w:rsidR="00A75B5E" w:rsidRDefault="00A75B5E" w:rsidP="00A75B5E">
      <w:pPr>
        <w:jc w:val="both"/>
      </w:pPr>
    </w:p>
    <w:p w:rsidR="00A75B5E" w:rsidRDefault="00A75B5E" w:rsidP="00A75B5E">
      <w:pPr>
        <w:jc w:val="both"/>
      </w:pPr>
      <w:r>
        <w:t xml:space="preserve">Sr. Alan ANTT e </w:t>
      </w:r>
      <w:proofErr w:type="spellStart"/>
      <w:r>
        <w:t>Sr</w:t>
      </w:r>
      <w:proofErr w:type="spellEnd"/>
      <w:r>
        <w:t xml:space="preserve"> </w:t>
      </w:r>
      <w:proofErr w:type="spellStart"/>
      <w:r>
        <w:t>Cyrus</w:t>
      </w:r>
      <w:proofErr w:type="spellEnd"/>
      <w:r>
        <w:t xml:space="preserve"> se apresentam;</w:t>
      </w:r>
    </w:p>
    <w:p w:rsidR="00A75B5E" w:rsidRPr="00A75B5E" w:rsidRDefault="008269E2" w:rsidP="00A75B5E">
      <w:pPr>
        <w:jc w:val="both"/>
      </w:pPr>
      <w:r>
        <w:rPr>
          <w:b/>
        </w:rPr>
        <w:t xml:space="preserve">Cel. Emanuel – CB </w:t>
      </w:r>
      <w:r w:rsidR="00A75B5E">
        <w:t>– menciona que o texto em análise é aguardado por outros estados com interesse em regulamentação do transporte de PP;</w:t>
      </w:r>
    </w:p>
    <w:p w:rsidR="00A75B5E" w:rsidRPr="00A75B5E" w:rsidRDefault="00A75B5E" w:rsidP="00385A1E">
      <w:pPr>
        <w:jc w:val="both"/>
        <w:rPr>
          <w:u w:val="single"/>
        </w:rPr>
      </w:pPr>
      <w:r w:rsidRPr="00A75B5E">
        <w:rPr>
          <w:u w:val="single"/>
        </w:rPr>
        <w:t xml:space="preserve">Leitura dos </w:t>
      </w:r>
      <w:proofErr w:type="spellStart"/>
      <w:r w:rsidRPr="00A75B5E">
        <w:rPr>
          <w:u w:val="single"/>
        </w:rPr>
        <w:t>arts</w:t>
      </w:r>
      <w:proofErr w:type="spellEnd"/>
      <w:r w:rsidRPr="00A75B5E">
        <w:rPr>
          <w:u w:val="single"/>
        </w:rPr>
        <w:t>. 7º e 8º;</w:t>
      </w:r>
    </w:p>
    <w:p w:rsidR="00A75B5E" w:rsidRDefault="0016228A" w:rsidP="00385A1E">
      <w:pPr>
        <w:jc w:val="both"/>
      </w:pPr>
      <w:r>
        <w:t>Sem manifestações;</w:t>
      </w:r>
    </w:p>
    <w:p w:rsidR="0016228A" w:rsidRDefault="0016228A" w:rsidP="00385A1E">
      <w:pPr>
        <w:jc w:val="both"/>
      </w:pPr>
      <w:r>
        <w:t>Leitura do art. 9º;</w:t>
      </w:r>
    </w:p>
    <w:p w:rsidR="0016228A" w:rsidRDefault="00CB3A31" w:rsidP="00385A1E">
      <w:pPr>
        <w:jc w:val="both"/>
      </w:pPr>
      <w:r>
        <w:rPr>
          <w:b/>
        </w:rPr>
        <w:t xml:space="preserve">Sr. </w:t>
      </w:r>
      <w:r w:rsidR="0016228A" w:rsidRPr="0016228A">
        <w:rPr>
          <w:b/>
        </w:rPr>
        <w:t xml:space="preserve">José – </w:t>
      </w:r>
      <w:proofErr w:type="spellStart"/>
      <w:r w:rsidR="0016228A" w:rsidRPr="0016228A">
        <w:rPr>
          <w:b/>
        </w:rPr>
        <w:t>Ambipar</w:t>
      </w:r>
      <w:proofErr w:type="spellEnd"/>
      <w:r w:rsidR="0016228A" w:rsidRPr="0016228A">
        <w:rPr>
          <w:b/>
        </w:rPr>
        <w:t xml:space="preserve"> </w:t>
      </w:r>
      <w:r w:rsidR="0016228A">
        <w:rPr>
          <w:b/>
        </w:rPr>
        <w:t>–</w:t>
      </w:r>
      <w:r w:rsidR="0016228A" w:rsidRPr="0016228A">
        <w:rPr>
          <w:b/>
        </w:rPr>
        <w:t xml:space="preserve"> </w:t>
      </w:r>
      <w:r w:rsidR="0016228A">
        <w:t>sugere que, a exemplo do Estado de São Paulo, quando em se tratando de empresas com recursos próprios, que sej</w:t>
      </w:r>
      <w:r>
        <w:t>a prevista fiscalização sobre as condições de aplicação dos recursos para atendimento;</w:t>
      </w:r>
    </w:p>
    <w:p w:rsidR="00A75B5E" w:rsidRDefault="00CB3A31" w:rsidP="00385A1E">
      <w:pPr>
        <w:jc w:val="both"/>
      </w:pPr>
      <w:r>
        <w:rPr>
          <w:b/>
        </w:rPr>
        <w:t xml:space="preserve">Sr. </w:t>
      </w:r>
      <w:r w:rsidRPr="00CB3A31">
        <w:rPr>
          <w:b/>
        </w:rPr>
        <w:t xml:space="preserve">Adailton – IAT </w:t>
      </w:r>
      <w:r>
        <w:rPr>
          <w:b/>
        </w:rPr>
        <w:t xml:space="preserve">– </w:t>
      </w:r>
      <w:r>
        <w:t>informa que o licenciamento ambiental previsto no texto vai cobrir essa questão. Informa que está em consulta junto as empresas respondedoras para a elaboração do termo de referência;</w:t>
      </w:r>
    </w:p>
    <w:p w:rsidR="00CB3A31" w:rsidRDefault="00385A1E" w:rsidP="00385A1E">
      <w:pPr>
        <w:jc w:val="both"/>
      </w:pPr>
      <w:r w:rsidRPr="00CB3A31">
        <w:rPr>
          <w:b/>
        </w:rPr>
        <w:t>Cel</w:t>
      </w:r>
      <w:r w:rsidR="00CB3A31">
        <w:rPr>
          <w:b/>
        </w:rPr>
        <w:t>.</w:t>
      </w:r>
      <w:r w:rsidRPr="00CB3A31">
        <w:rPr>
          <w:b/>
        </w:rPr>
        <w:t xml:space="preserve"> Emanuel</w:t>
      </w:r>
      <w:r w:rsidR="008269E2">
        <w:rPr>
          <w:b/>
        </w:rPr>
        <w:t>- CB</w:t>
      </w:r>
      <w:r>
        <w:t xml:space="preserve"> </w:t>
      </w:r>
      <w:r w:rsidR="00CB3A31">
        <w:t>–</w:t>
      </w:r>
      <w:r>
        <w:t xml:space="preserve"> </w:t>
      </w:r>
      <w:r w:rsidR="00CB3A31">
        <w:t>manifestou que as empresas que tem recursos próprios deverão ter licenciamento;</w:t>
      </w:r>
    </w:p>
    <w:p w:rsidR="00385A1E" w:rsidRDefault="00CB3A31" w:rsidP="00385A1E">
      <w:pPr>
        <w:jc w:val="both"/>
      </w:pPr>
      <w:r>
        <w:rPr>
          <w:b/>
        </w:rPr>
        <w:t xml:space="preserve">Sr. </w:t>
      </w:r>
      <w:r w:rsidRPr="00CB3A31">
        <w:rPr>
          <w:b/>
        </w:rPr>
        <w:t>Adailton – IAT</w:t>
      </w:r>
      <w:r w:rsidR="00385A1E">
        <w:t xml:space="preserve"> -</w:t>
      </w:r>
      <w:r>
        <w:t xml:space="preserve"> informou que para obter o licenciamento, a empresa deverá demonstrar ter</w:t>
      </w:r>
      <w:r w:rsidR="00385A1E">
        <w:t xml:space="preserve"> a capacidade de atender</w:t>
      </w:r>
      <w:r>
        <w:t>;</w:t>
      </w:r>
    </w:p>
    <w:p w:rsidR="00385A1E" w:rsidRDefault="00CB3A31" w:rsidP="00385A1E">
      <w:pPr>
        <w:jc w:val="both"/>
      </w:pPr>
      <w:r>
        <w:rPr>
          <w:b/>
        </w:rPr>
        <w:t xml:space="preserve">Sr. </w:t>
      </w:r>
      <w:r w:rsidRPr="00CB3A31">
        <w:rPr>
          <w:b/>
        </w:rPr>
        <w:t xml:space="preserve">José – </w:t>
      </w:r>
      <w:proofErr w:type="spellStart"/>
      <w:r w:rsidRPr="00CB3A31">
        <w:rPr>
          <w:b/>
        </w:rPr>
        <w:t>Ambipar</w:t>
      </w:r>
      <w:proofErr w:type="spellEnd"/>
      <w:r>
        <w:t xml:space="preserve"> – sugere fiscalização presencial destas;</w:t>
      </w:r>
    </w:p>
    <w:p w:rsidR="00385A1E" w:rsidRDefault="00CB3A31" w:rsidP="00385A1E">
      <w:pPr>
        <w:jc w:val="both"/>
      </w:pPr>
      <w:r>
        <w:t>Leitura do art. 9º;</w:t>
      </w:r>
    </w:p>
    <w:p w:rsidR="00CB3A31" w:rsidRDefault="00CB3A31" w:rsidP="00385A1E">
      <w:pPr>
        <w:jc w:val="both"/>
      </w:pPr>
      <w:r>
        <w:t>Cel. Emanuel contextualizou;</w:t>
      </w:r>
    </w:p>
    <w:p w:rsidR="00385A1E" w:rsidRDefault="00CB3A31" w:rsidP="00385A1E">
      <w:pPr>
        <w:jc w:val="both"/>
      </w:pPr>
      <w:r w:rsidRPr="00CB3A31">
        <w:rPr>
          <w:b/>
        </w:rPr>
        <w:t xml:space="preserve">Sra. Giovana – Taborda </w:t>
      </w:r>
      <w:r>
        <w:rPr>
          <w:b/>
        </w:rPr>
        <w:t xml:space="preserve">– </w:t>
      </w:r>
      <w:r w:rsidRPr="00CB3A31">
        <w:t>questionamento</w:t>
      </w:r>
      <w:r>
        <w:rPr>
          <w:b/>
        </w:rPr>
        <w:t xml:space="preserve"> </w:t>
      </w:r>
      <w:r>
        <w:t>sobre o tempo, será somente quando a transportadora tem contrato com empresa respondedora?</w:t>
      </w:r>
    </w:p>
    <w:p w:rsidR="00385A1E" w:rsidRDefault="00CB3A31" w:rsidP="00385A1E">
      <w:pPr>
        <w:jc w:val="both"/>
      </w:pPr>
      <w:r w:rsidRPr="00CB3A31">
        <w:rPr>
          <w:b/>
        </w:rPr>
        <w:t>C</w:t>
      </w:r>
      <w:r w:rsidR="00385A1E" w:rsidRPr="00CB3A31">
        <w:rPr>
          <w:b/>
        </w:rPr>
        <w:t>el</w:t>
      </w:r>
      <w:r w:rsidRPr="00CB3A31">
        <w:rPr>
          <w:b/>
        </w:rPr>
        <w:t>.</w:t>
      </w:r>
      <w:r w:rsidR="008269E2">
        <w:rPr>
          <w:b/>
        </w:rPr>
        <w:t xml:space="preserve"> Emanuel – CB </w:t>
      </w:r>
      <w:r>
        <w:t>– esclarece que não, é genérico;</w:t>
      </w:r>
    </w:p>
    <w:p w:rsidR="00CB3A31" w:rsidRDefault="00CB3A31" w:rsidP="00385A1E">
      <w:pPr>
        <w:jc w:val="both"/>
      </w:pPr>
      <w:r w:rsidRPr="00CB3A31">
        <w:rPr>
          <w:b/>
        </w:rPr>
        <w:t>Adailton – IAT</w:t>
      </w:r>
      <w:r>
        <w:t xml:space="preserve"> – que o objetivo do texto é incentivar a previsão, pelo transportador;</w:t>
      </w:r>
    </w:p>
    <w:p w:rsidR="00385A1E" w:rsidRDefault="00EF79E2" w:rsidP="00385A1E">
      <w:pPr>
        <w:jc w:val="both"/>
      </w:pPr>
      <w:r w:rsidRPr="00EF79E2">
        <w:rPr>
          <w:b/>
        </w:rPr>
        <w:t xml:space="preserve">Sr. José - </w:t>
      </w:r>
      <w:proofErr w:type="spellStart"/>
      <w:r w:rsidRPr="00EF79E2">
        <w:rPr>
          <w:b/>
        </w:rPr>
        <w:t>A</w:t>
      </w:r>
      <w:r w:rsidR="00385A1E" w:rsidRPr="00EF79E2">
        <w:rPr>
          <w:b/>
        </w:rPr>
        <w:t>mbipar</w:t>
      </w:r>
      <w:proofErr w:type="spellEnd"/>
      <w:r w:rsidR="00385A1E">
        <w:t xml:space="preserve"> </w:t>
      </w:r>
      <w:r>
        <w:t xml:space="preserve">– manifestou-se sobre </w:t>
      </w:r>
      <w:r w:rsidR="00385A1E">
        <w:t>seguradoras que entregam Plano de emergência que subentendem ter estrutura</w:t>
      </w:r>
      <w:r>
        <w:t>, porém não é o caso;</w:t>
      </w:r>
    </w:p>
    <w:p w:rsidR="001C49FC" w:rsidRDefault="001C49FC" w:rsidP="00385A1E">
      <w:pPr>
        <w:jc w:val="both"/>
      </w:pPr>
      <w:r w:rsidRPr="001C49FC">
        <w:rPr>
          <w:b/>
        </w:rPr>
        <w:t>Sr. Alan – ANTT</w:t>
      </w:r>
      <w:r>
        <w:t xml:space="preserve"> – mencionou a </w:t>
      </w:r>
      <w:r w:rsidR="00B85820">
        <w:t>possibilidade do uso do termo de renúncia, e a intervenção do estado, com direito de ação de regresso;</w:t>
      </w:r>
    </w:p>
    <w:p w:rsidR="00B85820" w:rsidRDefault="00B85820" w:rsidP="00385A1E">
      <w:pPr>
        <w:jc w:val="both"/>
      </w:pPr>
      <w:r w:rsidRPr="00B85820">
        <w:rPr>
          <w:b/>
        </w:rPr>
        <w:t>Cel. Emanuel</w:t>
      </w:r>
      <w:r w:rsidR="008269E2">
        <w:rPr>
          <w:b/>
        </w:rPr>
        <w:t xml:space="preserve"> - CB</w:t>
      </w:r>
      <w:r>
        <w:t xml:space="preserve"> – esclarece que o texto tem essa previsão e será discutido a seguir;</w:t>
      </w:r>
    </w:p>
    <w:p w:rsidR="00B85820" w:rsidRDefault="00B85820" w:rsidP="00385A1E">
      <w:pPr>
        <w:jc w:val="both"/>
      </w:pPr>
      <w:r w:rsidRPr="00B85820">
        <w:rPr>
          <w:b/>
        </w:rPr>
        <w:t xml:space="preserve">Sr. Alexandre – </w:t>
      </w:r>
      <w:proofErr w:type="spellStart"/>
      <w:r w:rsidRPr="00B85820">
        <w:rPr>
          <w:b/>
        </w:rPr>
        <w:t>Ambipar</w:t>
      </w:r>
      <w:proofErr w:type="spellEnd"/>
      <w:r>
        <w:t xml:space="preserve"> – menciona as dificuldades de acesso ao local por eventual bloqueio da via, e o impacto disso no cômputo do tempo de resposta;</w:t>
      </w:r>
    </w:p>
    <w:p w:rsidR="00B85820" w:rsidRDefault="00B85820" w:rsidP="00385A1E">
      <w:pPr>
        <w:jc w:val="both"/>
      </w:pPr>
      <w:r w:rsidRPr="00B85820">
        <w:rPr>
          <w:b/>
        </w:rPr>
        <w:t xml:space="preserve">Sr. Adailton – IAT </w:t>
      </w:r>
      <w:r>
        <w:t>– serão considerados fatores com atenuantes e agravantes;</w:t>
      </w:r>
    </w:p>
    <w:p w:rsidR="00B85820" w:rsidRDefault="00B85820" w:rsidP="00385A1E">
      <w:pPr>
        <w:jc w:val="both"/>
      </w:pPr>
      <w:r w:rsidRPr="00B85820">
        <w:rPr>
          <w:b/>
        </w:rPr>
        <w:t xml:space="preserve">Sr. José – </w:t>
      </w:r>
      <w:proofErr w:type="spellStart"/>
      <w:r w:rsidRPr="00B85820">
        <w:rPr>
          <w:b/>
        </w:rPr>
        <w:t>Ambipar</w:t>
      </w:r>
      <w:proofErr w:type="spellEnd"/>
      <w:r>
        <w:t xml:space="preserve"> – no inciso III do §2º, não contempla a possibilidade de acionamento por usuários da via;</w:t>
      </w:r>
    </w:p>
    <w:p w:rsidR="00B85820" w:rsidRDefault="00B85820" w:rsidP="00385A1E">
      <w:pPr>
        <w:jc w:val="both"/>
      </w:pPr>
      <w:r w:rsidRPr="00B85820">
        <w:rPr>
          <w:b/>
        </w:rPr>
        <w:t>Cel. Emanuel</w:t>
      </w:r>
      <w:r w:rsidR="008269E2">
        <w:rPr>
          <w:b/>
        </w:rPr>
        <w:t xml:space="preserve"> - CB</w:t>
      </w:r>
      <w:r>
        <w:t xml:space="preserve"> – Destaca a necessidade da comunicação por órgão público, mas pode haver a inclusão do usuário no texto, se for o caso;</w:t>
      </w:r>
    </w:p>
    <w:p w:rsidR="00B85820" w:rsidRDefault="00B85820" w:rsidP="00385A1E">
      <w:pPr>
        <w:jc w:val="both"/>
      </w:pPr>
      <w:r>
        <w:t>Esclarece ainda que os incisos se referem ao acionamento da transportadora ou expedidora;</w:t>
      </w:r>
    </w:p>
    <w:p w:rsidR="00EF79E2" w:rsidRDefault="00B85820" w:rsidP="00EF79E2">
      <w:pPr>
        <w:jc w:val="both"/>
      </w:pPr>
      <w:r w:rsidRPr="00B85820">
        <w:rPr>
          <w:b/>
        </w:rPr>
        <w:t xml:space="preserve">Sra. </w:t>
      </w:r>
      <w:proofErr w:type="spellStart"/>
      <w:r w:rsidRPr="00B85820">
        <w:rPr>
          <w:b/>
        </w:rPr>
        <w:t>Kimberly</w:t>
      </w:r>
      <w:proofErr w:type="spellEnd"/>
      <w:r>
        <w:t xml:space="preserve"> – preocupação sobre a disponibilidade e guarda da informação pela empresa, para futuras demandas judiciais – facilidade de acesso a informação por órgãos públicos;</w:t>
      </w:r>
    </w:p>
    <w:p w:rsidR="00B85820" w:rsidRDefault="00B85820" w:rsidP="00EF79E2">
      <w:pPr>
        <w:jc w:val="both"/>
      </w:pPr>
      <w:r w:rsidRPr="00B94E18">
        <w:rPr>
          <w:b/>
        </w:rPr>
        <w:t xml:space="preserve">Sr. Marcos – </w:t>
      </w:r>
      <w:proofErr w:type="spellStart"/>
      <w:r w:rsidRPr="00B94E18">
        <w:rPr>
          <w:b/>
        </w:rPr>
        <w:t>Ambipar</w:t>
      </w:r>
      <w:proofErr w:type="spellEnd"/>
      <w:r>
        <w:t xml:space="preserve"> – a informação sobre o acidente chega por telefone, todas as informações da ocorrência são </w:t>
      </w:r>
      <w:proofErr w:type="spellStart"/>
      <w:r>
        <w:t>degravadas</w:t>
      </w:r>
      <w:proofErr w:type="spellEnd"/>
      <w:r>
        <w:t xml:space="preserve"> e geram relatório fotográfico que é disponibilizado ao cliente;</w:t>
      </w:r>
    </w:p>
    <w:p w:rsidR="00B85820" w:rsidRDefault="00B85820" w:rsidP="00EF79E2">
      <w:pPr>
        <w:jc w:val="both"/>
      </w:pPr>
      <w:r w:rsidRPr="00B94E18">
        <w:rPr>
          <w:b/>
        </w:rPr>
        <w:t xml:space="preserve">Cap. Malheiros – </w:t>
      </w:r>
      <w:proofErr w:type="spellStart"/>
      <w:r w:rsidRPr="00B94E18">
        <w:rPr>
          <w:b/>
        </w:rPr>
        <w:t>BPRv</w:t>
      </w:r>
      <w:proofErr w:type="spellEnd"/>
      <w:r>
        <w:t xml:space="preserve"> – no caso de o usuário informar, a empresa conta com vantagem em relação ao tempo;</w:t>
      </w:r>
    </w:p>
    <w:p w:rsidR="00B94E18" w:rsidRDefault="00B85820" w:rsidP="00EF79E2">
      <w:pPr>
        <w:jc w:val="both"/>
      </w:pPr>
      <w:r w:rsidRPr="00B94E18">
        <w:rPr>
          <w:b/>
        </w:rPr>
        <w:t>Cel. Emanuel</w:t>
      </w:r>
      <w:r w:rsidR="008269E2">
        <w:rPr>
          <w:b/>
        </w:rPr>
        <w:t xml:space="preserve"> - CB</w:t>
      </w:r>
      <w:r>
        <w:t xml:space="preserve"> – concorda sobre, no caso de acionamento pelo usuário, o tempo é contato a partir da informação por órgão público</w:t>
      </w:r>
      <w:r w:rsidR="00B94E18">
        <w:t>;</w:t>
      </w:r>
    </w:p>
    <w:p w:rsidR="00B94E18" w:rsidRDefault="00B94E18" w:rsidP="00EF79E2">
      <w:pPr>
        <w:jc w:val="both"/>
      </w:pPr>
      <w:r w:rsidRPr="00B94E18">
        <w:rPr>
          <w:i/>
        </w:rPr>
        <w:t>Texto mantido</w:t>
      </w:r>
      <w:r>
        <w:t>;</w:t>
      </w:r>
    </w:p>
    <w:p w:rsidR="00B94E18" w:rsidRDefault="00B94E18" w:rsidP="00EF79E2">
      <w:pPr>
        <w:jc w:val="both"/>
      </w:pPr>
      <w:r>
        <w:t>Leitura do art. 10º;</w:t>
      </w:r>
    </w:p>
    <w:p w:rsidR="00B94E18" w:rsidRDefault="00EF79E2" w:rsidP="00EF79E2">
      <w:pPr>
        <w:jc w:val="both"/>
      </w:pPr>
      <w:r w:rsidRPr="00B94E18">
        <w:rPr>
          <w:b/>
        </w:rPr>
        <w:t>Cel</w:t>
      </w:r>
      <w:r w:rsidR="00B94E18" w:rsidRPr="00B94E18">
        <w:rPr>
          <w:b/>
        </w:rPr>
        <w:t>. Emanuel</w:t>
      </w:r>
      <w:r w:rsidR="008269E2">
        <w:rPr>
          <w:b/>
        </w:rPr>
        <w:t xml:space="preserve"> - CB</w:t>
      </w:r>
      <w:r w:rsidR="00B94E18">
        <w:t xml:space="preserve"> – esclarece que, o texto foi inserido a pedido do Cap. Malheiros, para formalizar a finalização da fase de resposta emergencial;</w:t>
      </w:r>
    </w:p>
    <w:p w:rsidR="00B94E18" w:rsidRDefault="00B94E18" w:rsidP="00EF79E2">
      <w:pPr>
        <w:jc w:val="both"/>
      </w:pPr>
      <w:r w:rsidRPr="00B94E18">
        <w:rPr>
          <w:b/>
        </w:rPr>
        <w:t xml:space="preserve">Sr. José – </w:t>
      </w:r>
      <w:proofErr w:type="spellStart"/>
      <w:r w:rsidRPr="00B94E18">
        <w:rPr>
          <w:b/>
        </w:rPr>
        <w:t>Ambipar</w:t>
      </w:r>
      <w:proofErr w:type="spellEnd"/>
      <w:r>
        <w:t xml:space="preserve"> – questiona quem é o responsável pela informação, dada a atuação de vários órgãos na fase emergencial;</w:t>
      </w:r>
    </w:p>
    <w:p w:rsidR="00EF79E2" w:rsidRDefault="00B94E18" w:rsidP="00EF79E2">
      <w:pPr>
        <w:jc w:val="both"/>
      </w:pPr>
      <w:r w:rsidRPr="00B94E18">
        <w:rPr>
          <w:b/>
        </w:rPr>
        <w:t>Cel. Emanuel</w:t>
      </w:r>
      <w:r w:rsidR="008269E2">
        <w:rPr>
          <w:b/>
        </w:rPr>
        <w:t>- CB</w:t>
      </w:r>
      <w:r>
        <w:t xml:space="preserve"> -  esclarece que o SCI</w:t>
      </w:r>
      <w:r w:rsidR="00EF79E2">
        <w:t xml:space="preserve"> define o término da situação de emergência. </w:t>
      </w:r>
      <w:r>
        <w:t>Ações residuais, sem caráter emergencial,</w:t>
      </w:r>
      <w:r w:rsidR="00EF79E2">
        <w:t xml:space="preserve"> pode</w:t>
      </w:r>
      <w:r>
        <w:t>m</w:t>
      </w:r>
      <w:r w:rsidR="00EF79E2">
        <w:t xml:space="preserve"> permanecer.</w:t>
      </w:r>
    </w:p>
    <w:p w:rsidR="00EF79E2" w:rsidRDefault="00B94E18" w:rsidP="00EF79E2">
      <w:pPr>
        <w:jc w:val="both"/>
      </w:pPr>
      <w:proofErr w:type="spellStart"/>
      <w:r w:rsidRPr="00B94E18">
        <w:rPr>
          <w:b/>
        </w:rPr>
        <w:t>Joisé</w:t>
      </w:r>
      <w:proofErr w:type="spellEnd"/>
      <w:r w:rsidRPr="00B94E18">
        <w:rPr>
          <w:b/>
        </w:rPr>
        <w:t xml:space="preserve"> - </w:t>
      </w:r>
      <w:proofErr w:type="spellStart"/>
      <w:r w:rsidR="00EF79E2" w:rsidRPr="00B94E18">
        <w:rPr>
          <w:b/>
        </w:rPr>
        <w:t>Ambipar</w:t>
      </w:r>
      <w:proofErr w:type="spellEnd"/>
      <w:r w:rsidR="00EF79E2">
        <w:t xml:space="preserve"> </w:t>
      </w:r>
      <w:r>
        <w:t>–</w:t>
      </w:r>
      <w:r w:rsidR="00EF79E2">
        <w:t xml:space="preserve"> </w:t>
      </w:r>
      <w:r>
        <w:t xml:space="preserve">sugere a realização de </w:t>
      </w:r>
      <w:r w:rsidR="00EF79E2">
        <w:t xml:space="preserve">simulado contemplando o texto. </w:t>
      </w:r>
    </w:p>
    <w:p w:rsidR="00EF79E2" w:rsidRDefault="00B94E18" w:rsidP="00EF79E2">
      <w:pPr>
        <w:jc w:val="both"/>
      </w:pPr>
      <w:r w:rsidRPr="00B94E18">
        <w:rPr>
          <w:b/>
        </w:rPr>
        <w:t xml:space="preserve">Sra. </w:t>
      </w:r>
      <w:proofErr w:type="spellStart"/>
      <w:r w:rsidR="00EF79E2" w:rsidRPr="00B94E18">
        <w:rPr>
          <w:b/>
        </w:rPr>
        <w:t>Kimberly</w:t>
      </w:r>
      <w:proofErr w:type="spellEnd"/>
      <w:r w:rsidR="00EF79E2">
        <w:t xml:space="preserve"> - simulado antes da apresentação</w:t>
      </w:r>
      <w:r>
        <w:t>, até para verificar a eficiência do tempo de reposta proposto;</w:t>
      </w:r>
    </w:p>
    <w:p w:rsidR="00B94E18" w:rsidRDefault="00B94E18" w:rsidP="00EF79E2">
      <w:pPr>
        <w:jc w:val="both"/>
      </w:pPr>
      <w:r w:rsidRPr="00B94E18">
        <w:rPr>
          <w:b/>
        </w:rPr>
        <w:t>Sr. Adailton – IAT</w:t>
      </w:r>
      <w:r>
        <w:t xml:space="preserve"> – entende que primeiro deve-se aprovar a lei. Na sequência, a realização do simulado;</w:t>
      </w:r>
    </w:p>
    <w:p w:rsidR="00EF79E2" w:rsidRDefault="00EF79E2" w:rsidP="00EF79E2">
      <w:pPr>
        <w:jc w:val="both"/>
      </w:pPr>
      <w:r w:rsidRPr="00B94E18">
        <w:rPr>
          <w:b/>
        </w:rPr>
        <w:t xml:space="preserve">Major Daniel </w:t>
      </w:r>
      <w:r w:rsidR="00B94E18" w:rsidRPr="00B94E18">
        <w:rPr>
          <w:b/>
        </w:rPr>
        <w:t>– CEDEC</w:t>
      </w:r>
      <w:r w:rsidR="00B94E18">
        <w:t xml:space="preserve"> -  esclarece que o texto base foi elaborado baseado</w:t>
      </w:r>
      <w:r>
        <w:t xml:space="preserve"> em experiência e estatística. Foi c</w:t>
      </w:r>
      <w:r w:rsidR="00B94E18">
        <w:t>onsiderada margem de segurança;</w:t>
      </w:r>
    </w:p>
    <w:p w:rsidR="00EF79E2" w:rsidRDefault="00B94E18" w:rsidP="00EF79E2">
      <w:pPr>
        <w:jc w:val="both"/>
      </w:pPr>
      <w:r w:rsidRPr="00B94E18">
        <w:rPr>
          <w:b/>
        </w:rPr>
        <w:t>Sr. Adailton – IAT</w:t>
      </w:r>
      <w:r>
        <w:t xml:space="preserve"> – entende que </w:t>
      </w:r>
      <w:r w:rsidR="00EF79E2">
        <w:t>as empresas terão que se adaptar</w:t>
      </w:r>
      <w:r>
        <w:t>;</w:t>
      </w:r>
    </w:p>
    <w:p w:rsidR="00EF79E2" w:rsidRDefault="00B94E18" w:rsidP="00EF79E2">
      <w:pPr>
        <w:jc w:val="both"/>
      </w:pPr>
      <w:r w:rsidRPr="00B94E18">
        <w:rPr>
          <w:b/>
        </w:rPr>
        <w:t>Cel. Emanuel</w:t>
      </w:r>
      <w:r w:rsidR="008269E2">
        <w:rPr>
          <w:b/>
        </w:rPr>
        <w:t xml:space="preserve"> - CB</w:t>
      </w:r>
      <w:r>
        <w:t xml:space="preserve"> - -concorda sobre a a</w:t>
      </w:r>
      <w:r w:rsidR="00EF79E2">
        <w:t>prova</w:t>
      </w:r>
      <w:r>
        <w:t>ção da</w:t>
      </w:r>
      <w:r w:rsidR="00EF79E2">
        <w:t xml:space="preserve"> lei e</w:t>
      </w:r>
      <w:r>
        <w:t xml:space="preserve"> a realização do simulado após.</w:t>
      </w:r>
    </w:p>
    <w:p w:rsidR="00EF79E2" w:rsidRPr="00B94E18" w:rsidRDefault="00B94E18" w:rsidP="00EF79E2">
      <w:pPr>
        <w:jc w:val="both"/>
        <w:rPr>
          <w:u w:val="single"/>
        </w:rPr>
      </w:pPr>
      <w:r w:rsidRPr="00B94E18">
        <w:rPr>
          <w:u w:val="single"/>
        </w:rPr>
        <w:t xml:space="preserve">Leitura dos </w:t>
      </w:r>
      <w:proofErr w:type="spellStart"/>
      <w:r w:rsidRPr="00B94E18">
        <w:rPr>
          <w:u w:val="single"/>
        </w:rPr>
        <w:t>arts</w:t>
      </w:r>
      <w:proofErr w:type="spellEnd"/>
      <w:r w:rsidRPr="00B94E18">
        <w:rPr>
          <w:u w:val="single"/>
        </w:rPr>
        <w:t>. 11º e 12º;</w:t>
      </w:r>
    </w:p>
    <w:p w:rsidR="00B94E18" w:rsidRDefault="00770C45" w:rsidP="00EF79E2">
      <w:pPr>
        <w:jc w:val="both"/>
      </w:pPr>
      <w:r w:rsidRPr="00770C45">
        <w:rPr>
          <w:b/>
        </w:rPr>
        <w:t>Sra. Giovana – Taborda</w:t>
      </w:r>
      <w:r>
        <w:t xml:space="preserve"> – sugere, no texto do art. 12º, § 1º, alteração da palavra “incidente” para “ocorrência”;</w:t>
      </w:r>
    </w:p>
    <w:p w:rsidR="00770C45" w:rsidRDefault="00770C45" w:rsidP="00EF79E2">
      <w:pPr>
        <w:jc w:val="both"/>
      </w:pPr>
      <w:r w:rsidRPr="00770C45">
        <w:rPr>
          <w:b/>
        </w:rPr>
        <w:t xml:space="preserve">Sr. José – </w:t>
      </w:r>
      <w:proofErr w:type="spellStart"/>
      <w:r w:rsidRPr="00770C45">
        <w:rPr>
          <w:b/>
        </w:rPr>
        <w:t>Ambipar</w:t>
      </w:r>
      <w:proofErr w:type="spellEnd"/>
      <w:r>
        <w:t xml:space="preserve">- sugere, no texto do § 2º, a inclusão dos termos, “imperícia, imprudência e negligência”. Entende que </w:t>
      </w:r>
      <w:r w:rsidR="00565F75">
        <w:t>se deve</w:t>
      </w:r>
      <w:r>
        <w:t xml:space="preserve"> considerar as transportadoras que não tem contrato com empresa respondedora, além de incluir a seguradora no texto;</w:t>
      </w:r>
    </w:p>
    <w:p w:rsidR="00EF79E2" w:rsidRDefault="00565F75" w:rsidP="00EF79E2">
      <w:pPr>
        <w:jc w:val="both"/>
      </w:pPr>
      <w:r w:rsidRPr="00565F75">
        <w:rPr>
          <w:b/>
        </w:rPr>
        <w:t>Sr. Adailton - IAT</w:t>
      </w:r>
      <w:r w:rsidR="00EF79E2">
        <w:t xml:space="preserve"> </w:t>
      </w:r>
      <w:r>
        <w:t>– mencionou que o objetivo do texto é</w:t>
      </w:r>
      <w:r w:rsidR="00EF79E2">
        <w:t xml:space="preserve"> garantir que a empresa não</w:t>
      </w:r>
      <w:r>
        <w:t xml:space="preserve"> irá aumentar o dano ambiental;</w:t>
      </w:r>
    </w:p>
    <w:p w:rsidR="00EF79E2" w:rsidRDefault="00565F75" w:rsidP="00EF79E2">
      <w:pPr>
        <w:jc w:val="both"/>
      </w:pPr>
      <w:r>
        <w:t>Texto do §2º alterado para “empresa que efetivamente atuou”;</w:t>
      </w:r>
    </w:p>
    <w:p w:rsidR="00EF79E2" w:rsidRPr="008F7DA2" w:rsidRDefault="008F7DA2" w:rsidP="00EF79E2">
      <w:pPr>
        <w:jc w:val="both"/>
        <w:rPr>
          <w:u w:val="single"/>
        </w:rPr>
      </w:pPr>
      <w:r w:rsidRPr="008F7DA2">
        <w:rPr>
          <w:u w:val="single"/>
        </w:rPr>
        <w:t>Leitura dos</w:t>
      </w:r>
      <w:r w:rsidR="00565F75" w:rsidRPr="008F7DA2">
        <w:rPr>
          <w:u w:val="single"/>
        </w:rPr>
        <w:t xml:space="preserve"> </w:t>
      </w:r>
      <w:proofErr w:type="spellStart"/>
      <w:r w:rsidR="00565F75" w:rsidRPr="008F7DA2">
        <w:rPr>
          <w:u w:val="single"/>
        </w:rPr>
        <w:t>arts</w:t>
      </w:r>
      <w:proofErr w:type="spellEnd"/>
      <w:r w:rsidR="00565F75" w:rsidRPr="008F7DA2">
        <w:rPr>
          <w:u w:val="single"/>
        </w:rPr>
        <w:t xml:space="preserve">. 13º, 14º, 15º e 16º </w:t>
      </w:r>
    </w:p>
    <w:p w:rsidR="00EF79E2" w:rsidRDefault="008F7DA2" w:rsidP="00EF79E2">
      <w:pPr>
        <w:jc w:val="both"/>
      </w:pPr>
      <w:r w:rsidRPr="008F7DA2">
        <w:rPr>
          <w:b/>
        </w:rPr>
        <w:t xml:space="preserve">Sr. José – </w:t>
      </w:r>
      <w:proofErr w:type="spellStart"/>
      <w:r w:rsidRPr="008F7DA2">
        <w:rPr>
          <w:b/>
        </w:rPr>
        <w:t>Ambipar</w:t>
      </w:r>
      <w:proofErr w:type="spellEnd"/>
      <w:r>
        <w:t xml:space="preserve"> – sobre o art. 15º, sugere a realização de campanhas educativas;</w:t>
      </w:r>
    </w:p>
    <w:p w:rsidR="00EF79E2" w:rsidRDefault="00EF79E2" w:rsidP="00EF79E2">
      <w:pPr>
        <w:jc w:val="both"/>
      </w:pPr>
      <w:r w:rsidRPr="008F7DA2">
        <w:rPr>
          <w:b/>
        </w:rPr>
        <w:t>Cel</w:t>
      </w:r>
      <w:r w:rsidR="008F7DA2" w:rsidRPr="008F7DA2">
        <w:rPr>
          <w:b/>
        </w:rPr>
        <w:t>.</w:t>
      </w:r>
      <w:r w:rsidRPr="008F7DA2">
        <w:rPr>
          <w:b/>
        </w:rPr>
        <w:t xml:space="preserve"> Emanuel</w:t>
      </w:r>
      <w:r w:rsidR="008269E2">
        <w:rPr>
          <w:b/>
        </w:rPr>
        <w:t xml:space="preserve"> – CB </w:t>
      </w:r>
      <w:r w:rsidR="008F7DA2">
        <w:t xml:space="preserve">– sugere </w:t>
      </w:r>
      <w:r>
        <w:t>fazer s</w:t>
      </w:r>
      <w:r w:rsidR="008F7DA2">
        <w:t>eminário e trazer outros órgãos;</w:t>
      </w:r>
    </w:p>
    <w:p w:rsidR="00EF79E2" w:rsidRDefault="008F7DA2" w:rsidP="00EF79E2">
      <w:pPr>
        <w:jc w:val="both"/>
      </w:pPr>
      <w:r w:rsidRPr="008F7DA2">
        <w:rPr>
          <w:b/>
        </w:rPr>
        <w:t>Sr. Alan – ANTT</w:t>
      </w:r>
      <w:r>
        <w:t xml:space="preserve"> – reforça o seu entendimento de que, em algum momento a legislação deveria abordar o termo de renúncia para os casos de incapacidade da empresa em dar atendimento a ocorrência, em circunstâncias de ocorrência simultânea, por exemplo;</w:t>
      </w:r>
    </w:p>
    <w:p w:rsidR="00EF79E2" w:rsidRDefault="00EF79E2" w:rsidP="00EF79E2">
      <w:pPr>
        <w:jc w:val="both"/>
      </w:pPr>
      <w:r w:rsidRPr="008F7DA2">
        <w:rPr>
          <w:b/>
        </w:rPr>
        <w:t>Cel</w:t>
      </w:r>
      <w:r w:rsidR="008F7DA2" w:rsidRPr="008F7DA2">
        <w:rPr>
          <w:b/>
        </w:rPr>
        <w:t>.</w:t>
      </w:r>
      <w:r w:rsidRPr="008F7DA2">
        <w:rPr>
          <w:b/>
        </w:rPr>
        <w:t xml:space="preserve"> Emanuel</w:t>
      </w:r>
      <w:r w:rsidR="008269E2">
        <w:rPr>
          <w:b/>
        </w:rPr>
        <w:t xml:space="preserve"> – CB </w:t>
      </w:r>
      <w:r w:rsidR="008F7DA2">
        <w:rPr>
          <w:b/>
        </w:rPr>
        <w:t xml:space="preserve">– </w:t>
      </w:r>
      <w:r w:rsidR="008F7DA2">
        <w:t xml:space="preserve">informa que, em casos que </w:t>
      </w:r>
      <w:r>
        <w:t>extrapol</w:t>
      </w:r>
      <w:r w:rsidR="008F7DA2">
        <w:t>e</w:t>
      </w:r>
      <w:r>
        <w:t xml:space="preserve"> a capacidade, </w:t>
      </w:r>
      <w:r w:rsidR="008F7DA2">
        <w:t>ocorrerá análise pelo</w:t>
      </w:r>
      <w:r>
        <w:t xml:space="preserve"> órgão ambiental para não penalizar a empresa</w:t>
      </w:r>
      <w:r w:rsidR="008F7DA2">
        <w:t>;</w:t>
      </w:r>
    </w:p>
    <w:p w:rsidR="00EF79E2" w:rsidRDefault="008F7DA2" w:rsidP="00EF79E2">
      <w:pPr>
        <w:jc w:val="both"/>
      </w:pPr>
      <w:r w:rsidRPr="008F7DA2">
        <w:rPr>
          <w:b/>
        </w:rPr>
        <w:t xml:space="preserve">Sr. Marcos - </w:t>
      </w:r>
      <w:proofErr w:type="spellStart"/>
      <w:r w:rsidRPr="008F7DA2">
        <w:rPr>
          <w:b/>
        </w:rPr>
        <w:t>A</w:t>
      </w:r>
      <w:r w:rsidR="00EF79E2" w:rsidRPr="008F7DA2">
        <w:rPr>
          <w:b/>
        </w:rPr>
        <w:t>mbipar</w:t>
      </w:r>
      <w:proofErr w:type="spellEnd"/>
      <w:r w:rsidR="00EF79E2">
        <w:t xml:space="preserve"> </w:t>
      </w:r>
      <w:r>
        <w:t>–</w:t>
      </w:r>
      <w:r w:rsidR="00EF79E2">
        <w:t xml:space="preserve"> </w:t>
      </w:r>
      <w:r>
        <w:t xml:space="preserve">sobre o tempo de resposta, o contrato prevê </w:t>
      </w:r>
      <w:r w:rsidR="00EF79E2">
        <w:t>tempo para saída</w:t>
      </w:r>
      <w:r>
        <w:t>,</w:t>
      </w:r>
      <w:r w:rsidR="00EF79E2">
        <w:t xml:space="preserve"> mas o tempo de resposta é relativo, pois tem </w:t>
      </w:r>
      <w:r>
        <w:t xml:space="preserve">vários fatores envolvidos, como o </w:t>
      </w:r>
      <w:r w:rsidR="00EF79E2">
        <w:t xml:space="preserve">comprometimento das equipes e atraso no atendimento de </w:t>
      </w:r>
      <w:r>
        <w:t>nova ocorrência</w:t>
      </w:r>
      <w:r w:rsidR="00EF79E2">
        <w:t>, pois não tem equipe nas bases mais próximas</w:t>
      </w:r>
      <w:r>
        <w:t>;</w:t>
      </w:r>
    </w:p>
    <w:p w:rsidR="00EF79E2" w:rsidRDefault="00EF79E2" w:rsidP="00EF79E2">
      <w:pPr>
        <w:jc w:val="both"/>
      </w:pPr>
      <w:r w:rsidRPr="008F7DA2">
        <w:rPr>
          <w:b/>
        </w:rPr>
        <w:t>Cel</w:t>
      </w:r>
      <w:r w:rsidR="008F7DA2" w:rsidRPr="008F7DA2">
        <w:rPr>
          <w:b/>
        </w:rPr>
        <w:t>.</w:t>
      </w:r>
      <w:r w:rsidR="008269E2">
        <w:rPr>
          <w:b/>
        </w:rPr>
        <w:t xml:space="preserve"> Emanuel – CB </w:t>
      </w:r>
      <w:r>
        <w:t>- nesse caso</w:t>
      </w:r>
      <w:r w:rsidR="008F7DA2">
        <w:t>, caberia análise de</w:t>
      </w:r>
      <w:r>
        <w:t xml:space="preserve"> atenuante</w:t>
      </w:r>
      <w:r w:rsidR="008269E2">
        <w:t>s.</w:t>
      </w:r>
    </w:p>
    <w:p w:rsidR="00EF79E2" w:rsidRDefault="00EF79E2" w:rsidP="00EF79E2">
      <w:pPr>
        <w:jc w:val="both"/>
      </w:pPr>
    </w:p>
    <w:sectPr w:rsidR="00EF7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1E"/>
    <w:rsid w:val="0016228A"/>
    <w:rsid w:val="001C49FC"/>
    <w:rsid w:val="002355FC"/>
    <w:rsid w:val="003546C9"/>
    <w:rsid w:val="00385A1E"/>
    <w:rsid w:val="004C0B4B"/>
    <w:rsid w:val="004E0164"/>
    <w:rsid w:val="00565F75"/>
    <w:rsid w:val="005E1B4A"/>
    <w:rsid w:val="00652FC3"/>
    <w:rsid w:val="00684B39"/>
    <w:rsid w:val="00770C45"/>
    <w:rsid w:val="008269E2"/>
    <w:rsid w:val="00864650"/>
    <w:rsid w:val="008F7DA2"/>
    <w:rsid w:val="00945829"/>
    <w:rsid w:val="00A3133C"/>
    <w:rsid w:val="00A75B5E"/>
    <w:rsid w:val="00B361E8"/>
    <w:rsid w:val="00B85820"/>
    <w:rsid w:val="00B94E18"/>
    <w:rsid w:val="00CB3A31"/>
    <w:rsid w:val="00D64847"/>
    <w:rsid w:val="00DD5AC9"/>
    <w:rsid w:val="00E37DBF"/>
    <w:rsid w:val="00EF79E2"/>
    <w:rsid w:val="00F031DE"/>
    <w:rsid w:val="00F33CB2"/>
    <w:rsid w:val="00F6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808D"/>
  <w15:chartTrackingRefBased/>
  <w15:docId w15:val="{08EC6464-B3D4-4F29-B34E-85DBA07D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elatório"/>
    <w:qFormat/>
    <w:rsid w:val="005E1B4A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aliases w:val="Oficios"/>
    <w:basedOn w:val="Normal"/>
    <w:next w:val="Corpodetexto"/>
    <w:qFormat/>
    <w:rsid w:val="00864650"/>
    <w:pPr>
      <w:suppressLineNumbers/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Mangal"/>
      <w:iCs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46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465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5</Pages>
  <Words>1650</Words>
  <Characters>8915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ELIZ GIACOMOZZI</dc:creator>
  <cp:keywords/>
  <dc:description/>
  <cp:lastModifiedBy>LORENA ELIZ GIACOMOZZI</cp:lastModifiedBy>
  <cp:revision>8</cp:revision>
  <dcterms:created xsi:type="dcterms:W3CDTF">2023-06-07T12:04:00Z</dcterms:created>
  <dcterms:modified xsi:type="dcterms:W3CDTF">2023-06-12T13:53:00Z</dcterms:modified>
</cp:coreProperties>
</file>