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F5" w:rsidRDefault="007C5814" w:rsidP="00F326F5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74AE5" wp14:editId="2CF0E432">
                <wp:simplePos x="0" y="0"/>
                <wp:positionH relativeFrom="column">
                  <wp:posOffset>-746125</wp:posOffset>
                </wp:positionH>
                <wp:positionV relativeFrom="paragraph">
                  <wp:posOffset>261146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F326F5" w:rsidRDefault="002B74C1" w:rsidP="00F326F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AULA 2</w:t>
                            </w:r>
                            <w:r w:rsidR="00411356" w:rsidRPr="00F326F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O QUE A MINHA CIDADE PRECISA PARA SE TORNAR RESILIENTE?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20.5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" fillcolor="#e5dfec [663]">
                <v:textbox>
                  <w:txbxContent>
                    <w:p w:rsidR="00411356" w:rsidRPr="00F326F5" w:rsidRDefault="002B74C1" w:rsidP="00F326F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326F5">
                        <w:rPr>
                          <w:b/>
                          <w:sz w:val="28"/>
                          <w:szCs w:val="28"/>
                        </w:rPr>
                        <w:t>AULA 2</w:t>
                      </w:r>
                      <w:r w:rsidR="00411356" w:rsidRPr="00F326F5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Pr="00F326F5">
                        <w:rPr>
                          <w:b/>
                          <w:sz w:val="28"/>
                          <w:szCs w:val="28"/>
                        </w:rPr>
                        <w:t>O QUE A MINHA CIDADE PRECISA PARA SE TORNAR RESILIENTE?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EA3E" wp14:editId="1446F164">
                <wp:simplePos x="0" y="0"/>
                <wp:positionH relativeFrom="column">
                  <wp:posOffset>-749935</wp:posOffset>
                </wp:positionH>
                <wp:positionV relativeFrom="paragraph">
                  <wp:posOffset>-142553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2205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CA0EA3E" id="_x0000_s1027" type="#_x0000_t202" style="position:absolute;left:0;text-align:left;margin-left:-59.05pt;margin-top:-11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" fillcolor="#ccc0d9 [1303]">
                <v:textbox>
                  <w:txbxContent>
                    <w:p w:rsidR="00411356" w:rsidRPr="00411356" w:rsidRDefault="00411356" w:rsidP="0022053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:rsidR="007C5814" w:rsidRPr="00F326F5" w:rsidRDefault="007C5814" w:rsidP="00F326F5">
      <w:pPr>
        <w:ind w:left="-567" w:right="-427" w:firstLine="851"/>
        <w:rPr>
          <w:rFonts w:ascii="Arial" w:hAnsi="Arial" w:cs="Arial"/>
          <w:b/>
          <w:sz w:val="24"/>
          <w:szCs w:val="24"/>
        </w:rPr>
      </w:pPr>
    </w:p>
    <w:p w:rsidR="00F326F5" w:rsidRPr="00F326F5" w:rsidRDefault="007C581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580ED31" wp14:editId="2E1838BC">
                <wp:simplePos x="0" y="0"/>
                <wp:positionH relativeFrom="column">
                  <wp:posOffset>-752475</wp:posOffset>
                </wp:positionH>
                <wp:positionV relativeFrom="paragraph">
                  <wp:posOffset>102396</wp:posOffset>
                </wp:positionV>
                <wp:extent cx="6908165" cy="327025"/>
                <wp:effectExtent l="0" t="0" r="698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6F5" w:rsidRDefault="00F326F5" w:rsidP="00F326F5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455BB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 que é a Campanha Construindo Cidades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Resilientes?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8" style="position:absolute;left:0;text-align:left;margin-left:-59.25pt;margin-top:8.05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" fillcolor="#d8d8d8 [2732]" stroked="f" strokeweight="2pt">
                <v:textbox>
                  <w:txbxContent>
                    <w:p w:rsidR="00F326F5" w:rsidRDefault="00F326F5" w:rsidP="00F326F5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Pr="00455BB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O que é a Campanha Construindo Cidades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Resilientes?</w:t>
                      </w:r>
                      <w:r w:rsidRPr="00F326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C5814" w:rsidRDefault="007C581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455BB8" w:rsidRPr="00455BB8" w:rsidRDefault="00455BB8" w:rsidP="00455BB8">
      <w:pPr>
        <w:spacing w:before="240" w:after="0" w:line="360" w:lineRule="auto"/>
        <w:ind w:left="-426" w:right="-427" w:hanging="141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55BB8">
        <w:rPr>
          <w:rFonts w:ascii="Arial" w:hAnsi="Arial" w:cs="Arial"/>
          <w:b/>
          <w:color w:val="FF0000"/>
          <w:sz w:val="24"/>
          <w:szCs w:val="24"/>
        </w:rPr>
        <w:t>A CAMPANHA CONSTRUINDO CIDADES RESILIENTES</w:t>
      </w:r>
    </w:p>
    <w:p w:rsidR="00455BB8" w:rsidRP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55BB8">
        <w:rPr>
          <w:rFonts w:ascii="Arial" w:hAnsi="Arial" w:cs="Arial"/>
          <w:b/>
          <w:color w:val="FF0000"/>
          <w:sz w:val="24"/>
          <w:szCs w:val="24"/>
        </w:rPr>
        <w:t>Principais objetivos da campanha</w:t>
      </w:r>
    </w:p>
    <w:p w:rsidR="00455BB8" w:rsidRP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455BB8">
        <w:rPr>
          <w:rFonts w:ascii="Arial" w:hAnsi="Arial" w:cs="Arial"/>
          <w:color w:val="FF0000"/>
          <w:sz w:val="24"/>
          <w:szCs w:val="24"/>
        </w:rPr>
        <w:t>A campanha visa atingir a resiliência e a sustentabilidade urbana de comunidades, e para isso incita governos locais à ação preventiva para redução de risco de desastres nas cidades.</w:t>
      </w:r>
    </w:p>
    <w:p w:rsidR="00455BB8" w:rsidRP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455BB8">
        <w:rPr>
          <w:rFonts w:ascii="Arial" w:hAnsi="Arial" w:cs="Arial"/>
          <w:color w:val="FF0000"/>
          <w:sz w:val="24"/>
          <w:szCs w:val="24"/>
        </w:rPr>
        <w:t>O objetivo da Campanha Construindo</w:t>
      </w:r>
      <w:bookmarkStart w:id="0" w:name="_GoBack"/>
      <w:bookmarkEnd w:id="0"/>
      <w:r w:rsidRPr="00455BB8">
        <w:rPr>
          <w:rFonts w:ascii="Arial" w:hAnsi="Arial" w:cs="Arial"/>
          <w:color w:val="FF0000"/>
          <w:sz w:val="24"/>
          <w:szCs w:val="24"/>
        </w:rPr>
        <w:t xml:space="preserve"> Cidades </w:t>
      </w:r>
      <w:proofErr w:type="spellStart"/>
      <w:r w:rsidRPr="00455BB8">
        <w:rPr>
          <w:rFonts w:ascii="Arial" w:hAnsi="Arial" w:cs="Arial"/>
          <w:color w:val="FF0000"/>
          <w:sz w:val="24"/>
          <w:szCs w:val="24"/>
        </w:rPr>
        <w:t>Resilientes</w:t>
      </w:r>
      <w:proofErr w:type="spellEnd"/>
      <w:r w:rsidRPr="00455BB8">
        <w:rPr>
          <w:rFonts w:ascii="Arial" w:hAnsi="Arial" w:cs="Arial"/>
          <w:color w:val="FF0000"/>
          <w:sz w:val="24"/>
          <w:szCs w:val="24"/>
        </w:rPr>
        <w:t xml:space="preserve"> é triplo, e pode ser alcançado por meio da construção de parcerias duradouras:</w:t>
      </w:r>
    </w:p>
    <w:p w:rsidR="00455BB8" w:rsidRP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55BB8">
        <w:rPr>
          <w:rFonts w:ascii="Arial" w:hAnsi="Arial" w:cs="Arial"/>
          <w:b/>
          <w:color w:val="FF0000"/>
          <w:sz w:val="24"/>
          <w:szCs w:val="24"/>
        </w:rPr>
        <w:t>Ampliar conhecimento</w:t>
      </w:r>
    </w:p>
    <w:p w:rsidR="00455BB8" w:rsidRP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455BB8">
        <w:rPr>
          <w:rFonts w:ascii="Arial" w:hAnsi="Arial" w:cs="Arial"/>
          <w:color w:val="FF0000"/>
          <w:sz w:val="24"/>
          <w:szCs w:val="24"/>
        </w:rPr>
        <w:t>Sensibilizar cidadãos e governos para todas as possibilidades de benefícios ao reduzir os riscos urbanos.</w:t>
      </w:r>
    </w:p>
    <w:p w:rsidR="00455BB8" w:rsidRP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55BB8">
        <w:rPr>
          <w:rFonts w:ascii="Arial" w:hAnsi="Arial" w:cs="Arial"/>
          <w:b/>
          <w:color w:val="FF0000"/>
          <w:sz w:val="24"/>
          <w:szCs w:val="24"/>
        </w:rPr>
        <w:t>Investir com sabedoria</w:t>
      </w:r>
    </w:p>
    <w:p w:rsidR="00455BB8" w:rsidRP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455BB8">
        <w:rPr>
          <w:rFonts w:ascii="Arial" w:hAnsi="Arial" w:cs="Arial"/>
          <w:color w:val="FF0000"/>
          <w:sz w:val="24"/>
          <w:szCs w:val="24"/>
        </w:rPr>
        <w:t>Identificar recursos e alocações orçamentárias nos planos municipais (PPA, por exemplo) e investir em atividades de redução de risco.</w:t>
      </w:r>
    </w:p>
    <w:p w:rsidR="00455BB8" w:rsidRP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55BB8">
        <w:rPr>
          <w:rFonts w:ascii="Arial" w:hAnsi="Arial" w:cs="Arial"/>
          <w:b/>
          <w:color w:val="FF0000"/>
          <w:sz w:val="24"/>
          <w:szCs w:val="24"/>
        </w:rPr>
        <w:t>Construir com segurança</w:t>
      </w:r>
    </w:p>
    <w:p w:rsid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455BB8">
        <w:rPr>
          <w:rFonts w:ascii="Arial" w:hAnsi="Arial" w:cs="Arial"/>
          <w:color w:val="FF0000"/>
          <w:sz w:val="24"/>
          <w:szCs w:val="24"/>
        </w:rPr>
        <w:t>Incluir a redução de risco de desastres no processo participativo de planejamento do desenvolvimento urbano, e providenciar infraestrutura adequada às áreas de riscos urbanos.</w:t>
      </w:r>
    </w:p>
    <w:p w:rsidR="00455BB8" w:rsidRPr="00455BB8" w:rsidRDefault="00455BB8" w:rsidP="00455BB8">
      <w:pPr>
        <w:spacing w:before="240" w:after="0" w:line="360" w:lineRule="auto"/>
        <w:ind w:left="-426" w:right="-427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Pr="00455BB8">
        <w:rPr>
          <w:rFonts w:ascii="Arial" w:hAnsi="Arial" w:cs="Arial"/>
          <w:b/>
          <w:color w:val="FF0000"/>
          <w:sz w:val="24"/>
          <w:szCs w:val="24"/>
        </w:rPr>
        <w:t xml:space="preserve">Dez passos essenciais para construir cidades </w:t>
      </w:r>
      <w:proofErr w:type="spellStart"/>
      <w:r w:rsidRPr="00455BB8">
        <w:rPr>
          <w:rFonts w:ascii="Arial" w:hAnsi="Arial" w:cs="Arial"/>
          <w:b/>
          <w:color w:val="FF0000"/>
          <w:sz w:val="24"/>
          <w:szCs w:val="24"/>
        </w:rPr>
        <w:t>resilientes</w:t>
      </w:r>
      <w:proofErr w:type="spellEnd"/>
    </w:p>
    <w:p w:rsidR="00455BB8" w:rsidRP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455BB8">
        <w:rPr>
          <w:rFonts w:ascii="Arial" w:hAnsi="Arial" w:cs="Arial"/>
          <w:color w:val="FF0000"/>
          <w:sz w:val="24"/>
          <w:szCs w:val="24"/>
        </w:rPr>
        <w:t xml:space="preserve">A campanha propõe uma lista de passos essenciais para construção de cidades </w:t>
      </w:r>
      <w:proofErr w:type="spellStart"/>
      <w:r w:rsidRPr="00455BB8">
        <w:rPr>
          <w:rFonts w:ascii="Arial" w:hAnsi="Arial" w:cs="Arial"/>
          <w:color w:val="FF0000"/>
          <w:sz w:val="24"/>
          <w:szCs w:val="24"/>
        </w:rPr>
        <w:t>resilientes</w:t>
      </w:r>
      <w:proofErr w:type="spellEnd"/>
      <w:r w:rsidRPr="00455BB8">
        <w:rPr>
          <w:rFonts w:ascii="Arial" w:hAnsi="Arial" w:cs="Arial"/>
          <w:color w:val="FF0000"/>
          <w:sz w:val="24"/>
          <w:szCs w:val="24"/>
        </w:rPr>
        <w:t xml:space="preserve"> que podem ser implantados por prefeitos e gestores públicos locais. A lista origina-se das cinco prioridades do Quadro de Ação de </w:t>
      </w:r>
      <w:proofErr w:type="spellStart"/>
      <w:r w:rsidRPr="00455BB8">
        <w:rPr>
          <w:rFonts w:ascii="Arial" w:hAnsi="Arial" w:cs="Arial"/>
          <w:color w:val="FF0000"/>
          <w:sz w:val="24"/>
          <w:szCs w:val="24"/>
        </w:rPr>
        <w:t>Hyogo</w:t>
      </w:r>
      <w:proofErr w:type="spellEnd"/>
      <w:r w:rsidRPr="00455BB8">
        <w:rPr>
          <w:rFonts w:ascii="Arial" w:hAnsi="Arial" w:cs="Arial"/>
          <w:color w:val="FF0000"/>
          <w:sz w:val="24"/>
          <w:szCs w:val="24"/>
        </w:rPr>
        <w:t xml:space="preserve">, um instrumento chave para ações de redução de riscos de desastres. Alcançando todos, ou mesmo alguns dos </w:t>
      </w:r>
      <w:proofErr w:type="gramStart"/>
      <w:r w:rsidRPr="00455BB8">
        <w:rPr>
          <w:rFonts w:ascii="Arial" w:hAnsi="Arial" w:cs="Arial"/>
          <w:color w:val="FF0000"/>
          <w:sz w:val="24"/>
          <w:szCs w:val="24"/>
        </w:rPr>
        <w:t>Dez Passos</w:t>
      </w:r>
      <w:proofErr w:type="gramEnd"/>
      <w:r w:rsidRPr="00455BB8">
        <w:rPr>
          <w:rFonts w:ascii="Arial" w:hAnsi="Arial" w:cs="Arial"/>
          <w:color w:val="FF0000"/>
          <w:sz w:val="24"/>
          <w:szCs w:val="24"/>
        </w:rPr>
        <w:t xml:space="preserve">, as cidades passarão a adotar uma postura </w:t>
      </w:r>
      <w:proofErr w:type="spellStart"/>
      <w:r w:rsidRPr="00455BB8">
        <w:rPr>
          <w:rFonts w:ascii="Arial" w:hAnsi="Arial" w:cs="Arial"/>
          <w:color w:val="FF0000"/>
          <w:sz w:val="24"/>
          <w:szCs w:val="24"/>
        </w:rPr>
        <w:t>resiliente</w:t>
      </w:r>
      <w:proofErr w:type="spellEnd"/>
      <w:r w:rsidRPr="00455BB8">
        <w:rPr>
          <w:rFonts w:ascii="Arial" w:hAnsi="Arial" w:cs="Arial"/>
          <w:color w:val="FF0000"/>
          <w:sz w:val="24"/>
          <w:szCs w:val="24"/>
        </w:rPr>
        <w:t>.</w:t>
      </w:r>
    </w:p>
    <w:p w:rsid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:rsidR="00455BB8" w:rsidRPr="00455BB8" w:rsidRDefault="00455BB8" w:rsidP="00455BB8">
      <w:pPr>
        <w:spacing w:before="240" w:after="0" w:line="360" w:lineRule="auto"/>
        <w:ind w:left="-567" w:right="-42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 xml:space="preserve">- </w:t>
      </w:r>
      <w:r w:rsidRPr="00455BB8">
        <w:rPr>
          <w:rFonts w:ascii="Arial" w:hAnsi="Arial" w:cs="Arial"/>
          <w:b/>
          <w:color w:val="FF0000"/>
          <w:sz w:val="24"/>
          <w:szCs w:val="24"/>
        </w:rPr>
        <w:t xml:space="preserve">Sobre os parceiros da Campanha </w:t>
      </w:r>
    </w:p>
    <w:p w:rsidR="00455BB8" w:rsidRP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455BB8">
        <w:rPr>
          <w:rFonts w:ascii="Arial" w:hAnsi="Arial" w:cs="Arial"/>
          <w:color w:val="FF0000"/>
          <w:sz w:val="24"/>
          <w:szCs w:val="24"/>
        </w:rPr>
        <w:t xml:space="preserve">O órgão coordenador da Campanha Construindo Cidades </w:t>
      </w:r>
      <w:proofErr w:type="spellStart"/>
      <w:r w:rsidRPr="00455BB8">
        <w:rPr>
          <w:rFonts w:ascii="Arial" w:hAnsi="Arial" w:cs="Arial"/>
          <w:color w:val="FF0000"/>
          <w:sz w:val="24"/>
          <w:szCs w:val="24"/>
        </w:rPr>
        <w:t>Resilientes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455BB8">
        <w:rPr>
          <w:rFonts w:ascii="Arial" w:hAnsi="Arial" w:cs="Arial"/>
          <w:color w:val="FF0000"/>
          <w:sz w:val="24"/>
          <w:szCs w:val="24"/>
        </w:rPr>
        <w:t>é o secretariado da Estratégia Internacional para Redução de Desastres da Organização das Nações Unidas (EIRD; ou UNISRD na sigla em inglês).</w:t>
      </w:r>
    </w:p>
    <w:p w:rsidR="00455BB8" w:rsidRP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455BB8">
        <w:rPr>
          <w:rFonts w:ascii="Arial" w:hAnsi="Arial" w:cs="Arial"/>
          <w:color w:val="FF0000"/>
          <w:sz w:val="24"/>
          <w:szCs w:val="24"/>
        </w:rPr>
        <w:t>Já, os dirigentes e donos da campanha são seus parceiros locais, regionais e internacionais, bem como os gestores públicos de cidades participantes.</w:t>
      </w:r>
    </w:p>
    <w:p w:rsidR="00455BB8" w:rsidRP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455BB8">
        <w:rPr>
          <w:rFonts w:ascii="Arial" w:hAnsi="Arial" w:cs="Arial"/>
          <w:color w:val="FF0000"/>
          <w:sz w:val="24"/>
          <w:szCs w:val="24"/>
        </w:rPr>
        <w:t xml:space="preserve">Além desses, prefeitos associados, personalidades públicas de relevância e governos locais “modelo” serão </w:t>
      </w:r>
      <w:proofErr w:type="gramStart"/>
      <w:r w:rsidRPr="00455BB8">
        <w:rPr>
          <w:rFonts w:ascii="Arial" w:hAnsi="Arial" w:cs="Arial"/>
          <w:color w:val="FF0000"/>
          <w:sz w:val="24"/>
          <w:szCs w:val="24"/>
        </w:rPr>
        <w:t>identificados</w:t>
      </w:r>
      <w:proofErr w:type="gramEnd"/>
      <w:r w:rsidRPr="00455BB8">
        <w:rPr>
          <w:rFonts w:ascii="Arial" w:hAnsi="Arial" w:cs="Arial"/>
          <w:color w:val="FF0000"/>
          <w:sz w:val="24"/>
          <w:szCs w:val="24"/>
        </w:rPr>
        <w:t xml:space="preserve"> e apoiarão a EIRD e seus parceiros a promover e implantar a campanha.</w:t>
      </w:r>
    </w:p>
    <w:p w:rsidR="00455BB8" w:rsidRP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455BB8">
        <w:rPr>
          <w:rFonts w:ascii="Arial" w:hAnsi="Arial" w:cs="Arial"/>
          <w:color w:val="FF0000"/>
          <w:sz w:val="24"/>
          <w:szCs w:val="24"/>
        </w:rPr>
        <w:t>Como se vê, o foco central da campanha é a disseminação de alianças de governos locais para a redução de riscos de desastres. Membros atuantes nessa aliança global serão os promotores da campanha em suas áreas de influência.</w:t>
      </w:r>
    </w:p>
    <w:p w:rsidR="00455BB8" w:rsidRP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455BB8">
        <w:rPr>
          <w:rFonts w:ascii="Arial" w:hAnsi="Arial" w:cs="Arial"/>
          <w:color w:val="FF0000"/>
          <w:sz w:val="24"/>
          <w:szCs w:val="24"/>
        </w:rPr>
        <w:t>Essa rede de cooperação possibilitará o intercâmbio de experiências, bem como o apoio mútuo em ações políticas e técnicas em todas suas dimensões.</w:t>
      </w:r>
    </w:p>
    <w:p w:rsidR="00455BB8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455BB8">
        <w:rPr>
          <w:rFonts w:ascii="Arial" w:hAnsi="Arial" w:cs="Arial"/>
          <w:color w:val="FF0000"/>
          <w:sz w:val="24"/>
          <w:szCs w:val="24"/>
        </w:rPr>
        <w:t xml:space="preserve">A Campanha da EIRD tem o objetivo de garantir que os importantes princípios do Marco de Ação de </w:t>
      </w:r>
      <w:proofErr w:type="spellStart"/>
      <w:r w:rsidRPr="00455BB8">
        <w:rPr>
          <w:rFonts w:ascii="Arial" w:hAnsi="Arial" w:cs="Arial"/>
          <w:color w:val="FF0000"/>
          <w:sz w:val="24"/>
          <w:szCs w:val="24"/>
        </w:rPr>
        <w:t>Hyogo</w:t>
      </w:r>
      <w:proofErr w:type="spellEnd"/>
      <w:r w:rsidRPr="00455BB8">
        <w:rPr>
          <w:rFonts w:ascii="Arial" w:hAnsi="Arial" w:cs="Arial"/>
          <w:color w:val="FF0000"/>
          <w:sz w:val="24"/>
          <w:szCs w:val="24"/>
        </w:rPr>
        <w:t xml:space="preserve"> estejam integrados ao desenvolvimento e ambiente local. O próximo passo será transformar palavras em ação.</w:t>
      </w:r>
    </w:p>
    <w:p w:rsidR="00455BB8" w:rsidRPr="008F0BA5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F0BA5">
        <w:rPr>
          <w:rFonts w:ascii="Arial" w:hAnsi="Arial" w:cs="Arial"/>
          <w:b/>
          <w:color w:val="FF0000"/>
          <w:sz w:val="24"/>
          <w:szCs w:val="24"/>
        </w:rPr>
        <w:t>O QUE É UMA CIDADE RESILIENTE A DESASTRES?</w:t>
      </w:r>
    </w:p>
    <w:p w:rsidR="00455BB8" w:rsidRPr="008F0BA5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8F0BA5">
        <w:rPr>
          <w:rFonts w:ascii="Arial" w:hAnsi="Arial" w:cs="Arial"/>
          <w:color w:val="FF0000"/>
          <w:sz w:val="24"/>
          <w:szCs w:val="24"/>
        </w:rPr>
        <w:t xml:space="preserve">Há muitas ações que governos locais, cidadãos e o setor privado podem promover para tornar uma cidade mais </w:t>
      </w:r>
      <w:proofErr w:type="spellStart"/>
      <w:r w:rsidRPr="008F0BA5">
        <w:rPr>
          <w:rFonts w:ascii="Arial" w:hAnsi="Arial" w:cs="Arial"/>
          <w:color w:val="FF0000"/>
          <w:sz w:val="24"/>
          <w:szCs w:val="24"/>
        </w:rPr>
        <w:t>resiliente</w:t>
      </w:r>
      <w:proofErr w:type="spellEnd"/>
      <w:r w:rsidRPr="008F0BA5">
        <w:rPr>
          <w:rFonts w:ascii="Arial" w:hAnsi="Arial" w:cs="Arial"/>
          <w:color w:val="FF0000"/>
          <w:sz w:val="24"/>
          <w:szCs w:val="24"/>
        </w:rPr>
        <w:t>. Ameaças naturais sempre irão ocorrer em diferentes magnitudes e severidade</w:t>
      </w:r>
      <w:r>
        <w:rPr>
          <w:rFonts w:ascii="Arial" w:hAnsi="Arial" w:cs="Arial"/>
          <w:color w:val="FF0000"/>
          <w:sz w:val="24"/>
          <w:szCs w:val="24"/>
        </w:rPr>
        <w:t>s</w:t>
      </w:r>
      <w:r w:rsidRPr="008F0BA5">
        <w:rPr>
          <w:rFonts w:ascii="Arial" w:hAnsi="Arial" w:cs="Arial"/>
          <w:color w:val="FF0000"/>
          <w:sz w:val="24"/>
          <w:szCs w:val="24"/>
        </w:rPr>
        <w:t xml:space="preserve">, mas não precisam causar devastação. Sua cidade está preparada? </w:t>
      </w:r>
    </w:p>
    <w:p w:rsidR="00455BB8" w:rsidRPr="008F0BA5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7030A0"/>
          <w:sz w:val="24"/>
          <w:szCs w:val="24"/>
        </w:rPr>
      </w:pPr>
      <w:r w:rsidRPr="008F0BA5">
        <w:rPr>
          <w:rFonts w:ascii="Arial" w:hAnsi="Arial" w:cs="Arial"/>
          <w:color w:val="7030A0"/>
          <w:sz w:val="24"/>
          <w:szCs w:val="24"/>
        </w:rPr>
        <w:t xml:space="preserve">Uma cidade </w:t>
      </w:r>
      <w:proofErr w:type="spellStart"/>
      <w:r w:rsidRPr="008F0BA5">
        <w:rPr>
          <w:rFonts w:ascii="Arial" w:hAnsi="Arial" w:cs="Arial"/>
          <w:color w:val="7030A0"/>
          <w:sz w:val="24"/>
          <w:szCs w:val="24"/>
        </w:rPr>
        <w:t>resiliente</w:t>
      </w:r>
      <w:proofErr w:type="spellEnd"/>
      <w:r w:rsidRPr="008F0BA5">
        <w:rPr>
          <w:rFonts w:ascii="Arial" w:hAnsi="Arial" w:cs="Arial"/>
          <w:color w:val="7030A0"/>
          <w:sz w:val="24"/>
          <w:szCs w:val="24"/>
        </w:rPr>
        <w:t>:</w:t>
      </w:r>
    </w:p>
    <w:p w:rsidR="00455BB8" w:rsidRPr="008F0BA5" w:rsidRDefault="00455BB8" w:rsidP="00455BB8">
      <w:pPr>
        <w:spacing w:before="240" w:after="0" w:line="360" w:lineRule="auto"/>
        <w:ind w:left="-142" w:right="-427" w:hanging="284"/>
        <w:jc w:val="both"/>
        <w:rPr>
          <w:rFonts w:ascii="Arial" w:hAnsi="Arial" w:cs="Arial"/>
          <w:color w:val="7030A0"/>
          <w:sz w:val="24"/>
          <w:szCs w:val="24"/>
        </w:rPr>
      </w:pPr>
      <w:r w:rsidRPr="008F0BA5">
        <w:rPr>
          <w:rFonts w:ascii="Arial" w:hAnsi="Arial" w:cs="Arial"/>
          <w:color w:val="7030A0"/>
          <w:sz w:val="24"/>
          <w:szCs w:val="24"/>
        </w:rPr>
        <w:t>•</w:t>
      </w:r>
      <w:r w:rsidRPr="008F0BA5">
        <w:rPr>
          <w:rFonts w:ascii="Arial" w:hAnsi="Arial" w:cs="Arial"/>
          <w:color w:val="7030A0"/>
          <w:sz w:val="24"/>
          <w:szCs w:val="24"/>
        </w:rPr>
        <w:tab/>
        <w:t xml:space="preserve">É onde a população participa, decide e planeja sua cidade junto com as autoridades locais, tendo em conta suas capacidades e recursos. </w:t>
      </w:r>
    </w:p>
    <w:p w:rsidR="00455BB8" w:rsidRPr="008F0BA5" w:rsidRDefault="00455BB8" w:rsidP="00455BB8">
      <w:pPr>
        <w:spacing w:before="240" w:after="0" w:line="360" w:lineRule="auto"/>
        <w:ind w:left="-142" w:right="-427" w:hanging="284"/>
        <w:jc w:val="both"/>
        <w:rPr>
          <w:rFonts w:ascii="Arial" w:hAnsi="Arial" w:cs="Arial"/>
          <w:color w:val="7030A0"/>
          <w:sz w:val="24"/>
          <w:szCs w:val="24"/>
        </w:rPr>
      </w:pPr>
      <w:r w:rsidRPr="008F0BA5">
        <w:rPr>
          <w:rFonts w:ascii="Arial" w:hAnsi="Arial" w:cs="Arial"/>
          <w:color w:val="7030A0"/>
          <w:sz w:val="24"/>
          <w:szCs w:val="24"/>
        </w:rPr>
        <w:t>•</w:t>
      </w:r>
      <w:r w:rsidRPr="008F0BA5">
        <w:rPr>
          <w:rFonts w:ascii="Arial" w:hAnsi="Arial" w:cs="Arial"/>
          <w:color w:val="7030A0"/>
          <w:sz w:val="24"/>
          <w:szCs w:val="24"/>
        </w:rPr>
        <w:tab/>
        <w:t xml:space="preserve">Possui um administrador público competente e responsável que garante uma urbanização sustentável com a participação de todos os grupos populares. </w:t>
      </w:r>
    </w:p>
    <w:p w:rsidR="00455BB8" w:rsidRPr="008F0BA5" w:rsidRDefault="00455BB8" w:rsidP="00455BB8">
      <w:pPr>
        <w:spacing w:before="240" w:after="0" w:line="360" w:lineRule="auto"/>
        <w:ind w:left="-142" w:right="-427" w:hanging="284"/>
        <w:jc w:val="both"/>
        <w:rPr>
          <w:rFonts w:ascii="Arial" w:hAnsi="Arial" w:cs="Arial"/>
          <w:color w:val="7030A0"/>
          <w:sz w:val="24"/>
          <w:szCs w:val="24"/>
        </w:rPr>
      </w:pPr>
      <w:r w:rsidRPr="008F0BA5">
        <w:rPr>
          <w:rFonts w:ascii="Arial" w:hAnsi="Arial" w:cs="Arial"/>
          <w:color w:val="7030A0"/>
          <w:sz w:val="24"/>
          <w:szCs w:val="24"/>
        </w:rPr>
        <w:t>•</w:t>
      </w:r>
      <w:r w:rsidRPr="008F0BA5">
        <w:rPr>
          <w:rFonts w:ascii="Arial" w:hAnsi="Arial" w:cs="Arial"/>
          <w:color w:val="7030A0"/>
          <w:sz w:val="24"/>
          <w:szCs w:val="24"/>
        </w:rPr>
        <w:tab/>
        <w:t xml:space="preserve">É onde muitos desastres são evitados em função de que toda sua população vive em residências e bairros providos de infraestrutura adequada (abastecimento de água, saneamento básico, eletricidade, drenagem e estradas em boas condições) e </w:t>
      </w:r>
      <w:r w:rsidRPr="008F0BA5">
        <w:rPr>
          <w:rFonts w:ascii="Arial" w:hAnsi="Arial" w:cs="Arial"/>
          <w:color w:val="7030A0"/>
          <w:sz w:val="24"/>
          <w:szCs w:val="24"/>
        </w:rPr>
        <w:lastRenderedPageBreak/>
        <w:t xml:space="preserve">serviços básicos (escolas, coleta de lixo, serviços de emergência). Suas estruturas atendem aos padrões de construção e não </w:t>
      </w:r>
      <w:proofErr w:type="gramStart"/>
      <w:r w:rsidRPr="008F0BA5">
        <w:rPr>
          <w:rFonts w:ascii="Arial" w:hAnsi="Arial" w:cs="Arial"/>
          <w:color w:val="7030A0"/>
          <w:sz w:val="24"/>
          <w:szCs w:val="24"/>
        </w:rPr>
        <w:t>geram</w:t>
      </w:r>
      <w:proofErr w:type="gramEnd"/>
      <w:r w:rsidRPr="008F0BA5">
        <w:rPr>
          <w:rFonts w:ascii="Arial" w:hAnsi="Arial" w:cs="Arial"/>
          <w:color w:val="7030A0"/>
          <w:sz w:val="24"/>
          <w:szCs w:val="24"/>
        </w:rPr>
        <w:t xml:space="preserve"> a necessidade de ocupação desordenada em áreas de encosta ou sujeitas a inundação. </w:t>
      </w:r>
    </w:p>
    <w:p w:rsidR="00455BB8" w:rsidRPr="008F0BA5" w:rsidRDefault="00455BB8" w:rsidP="00455BB8">
      <w:pPr>
        <w:spacing w:before="240" w:after="0" w:line="360" w:lineRule="auto"/>
        <w:ind w:left="-142" w:right="-427" w:hanging="284"/>
        <w:jc w:val="both"/>
        <w:rPr>
          <w:rFonts w:ascii="Arial" w:hAnsi="Arial" w:cs="Arial"/>
          <w:color w:val="7030A0"/>
          <w:sz w:val="24"/>
          <w:szCs w:val="24"/>
        </w:rPr>
      </w:pPr>
      <w:r w:rsidRPr="008F0BA5">
        <w:rPr>
          <w:rFonts w:ascii="Arial" w:hAnsi="Arial" w:cs="Arial"/>
          <w:color w:val="7030A0"/>
          <w:sz w:val="24"/>
          <w:szCs w:val="24"/>
        </w:rPr>
        <w:t>•</w:t>
      </w:r>
      <w:r w:rsidRPr="008F0BA5">
        <w:rPr>
          <w:rFonts w:ascii="Arial" w:hAnsi="Arial" w:cs="Arial"/>
          <w:color w:val="7030A0"/>
          <w:sz w:val="24"/>
          <w:szCs w:val="24"/>
        </w:rPr>
        <w:tab/>
        <w:t xml:space="preserve">Entende seus riscos e desenvolve um forte trabalho de educação com base nas ameaças e vulnerabilidades a que seus cidadãos estão expostos. </w:t>
      </w:r>
    </w:p>
    <w:p w:rsidR="00455BB8" w:rsidRPr="008F0BA5" w:rsidRDefault="00455BB8" w:rsidP="00455BB8">
      <w:pPr>
        <w:spacing w:before="240" w:after="0" w:line="360" w:lineRule="auto"/>
        <w:ind w:left="-142" w:right="-427" w:hanging="284"/>
        <w:jc w:val="both"/>
        <w:rPr>
          <w:rFonts w:ascii="Arial" w:hAnsi="Arial" w:cs="Arial"/>
          <w:color w:val="7030A0"/>
          <w:sz w:val="24"/>
          <w:szCs w:val="24"/>
        </w:rPr>
      </w:pPr>
      <w:r w:rsidRPr="008F0BA5">
        <w:rPr>
          <w:rFonts w:ascii="Arial" w:hAnsi="Arial" w:cs="Arial"/>
          <w:color w:val="7030A0"/>
          <w:sz w:val="24"/>
          <w:szCs w:val="24"/>
        </w:rPr>
        <w:t>•</w:t>
      </w:r>
      <w:r w:rsidRPr="008F0BA5">
        <w:rPr>
          <w:rFonts w:ascii="Arial" w:hAnsi="Arial" w:cs="Arial"/>
          <w:color w:val="7030A0"/>
          <w:sz w:val="24"/>
          <w:szCs w:val="24"/>
        </w:rPr>
        <w:tab/>
        <w:t xml:space="preserve">Toma medidas de prevenção e preparação a desastres com objetivo de proteger seus bens – pessoas, residências, mobiliários, herança cultural e capital econômico – e está preparada para minimizar perdas físicas e sociais decorrentes de eventos climáticos extremos. </w:t>
      </w:r>
    </w:p>
    <w:p w:rsidR="00455BB8" w:rsidRPr="008F0BA5" w:rsidRDefault="00455BB8" w:rsidP="00455BB8">
      <w:pPr>
        <w:spacing w:before="240" w:after="0" w:line="360" w:lineRule="auto"/>
        <w:ind w:left="-142" w:right="-427" w:hanging="284"/>
        <w:jc w:val="both"/>
        <w:rPr>
          <w:rFonts w:ascii="Arial" w:hAnsi="Arial" w:cs="Arial"/>
          <w:color w:val="7030A0"/>
          <w:sz w:val="24"/>
          <w:szCs w:val="24"/>
        </w:rPr>
      </w:pPr>
      <w:r w:rsidRPr="008F0BA5">
        <w:rPr>
          <w:rFonts w:ascii="Arial" w:hAnsi="Arial" w:cs="Arial"/>
          <w:color w:val="7030A0"/>
          <w:sz w:val="24"/>
          <w:szCs w:val="24"/>
        </w:rPr>
        <w:t>•</w:t>
      </w:r>
      <w:r w:rsidRPr="008F0BA5">
        <w:rPr>
          <w:rFonts w:ascii="Arial" w:hAnsi="Arial" w:cs="Arial"/>
          <w:color w:val="7030A0"/>
          <w:sz w:val="24"/>
          <w:szCs w:val="24"/>
        </w:rPr>
        <w:tab/>
        <w:t xml:space="preserve">Realiza investimentos necessários em redução de riscos e é capaz de se organizar antes, durante e depois de um desastre. </w:t>
      </w:r>
    </w:p>
    <w:p w:rsidR="00455BB8" w:rsidRPr="008F0BA5" w:rsidRDefault="00455BB8" w:rsidP="00455BB8">
      <w:pPr>
        <w:spacing w:before="240" w:after="0" w:line="360" w:lineRule="auto"/>
        <w:ind w:left="-142" w:right="-427" w:hanging="284"/>
        <w:jc w:val="both"/>
        <w:rPr>
          <w:rFonts w:ascii="Arial" w:hAnsi="Arial" w:cs="Arial"/>
          <w:color w:val="7030A0"/>
          <w:sz w:val="24"/>
          <w:szCs w:val="24"/>
        </w:rPr>
      </w:pPr>
      <w:r w:rsidRPr="008F0BA5">
        <w:rPr>
          <w:rFonts w:ascii="Arial" w:hAnsi="Arial" w:cs="Arial"/>
          <w:color w:val="7030A0"/>
          <w:sz w:val="24"/>
          <w:szCs w:val="24"/>
        </w:rPr>
        <w:t>•</w:t>
      </w:r>
      <w:r w:rsidRPr="008F0BA5">
        <w:rPr>
          <w:rFonts w:ascii="Arial" w:hAnsi="Arial" w:cs="Arial"/>
          <w:color w:val="7030A0"/>
          <w:sz w:val="24"/>
          <w:szCs w:val="24"/>
        </w:rPr>
        <w:tab/>
        <w:t xml:space="preserve">Está apta a restabelecer rapidamente seus serviços básicos, bem como retomar sua atividade social, institucional e econômica depois de um desastre. </w:t>
      </w:r>
    </w:p>
    <w:p w:rsidR="00455BB8" w:rsidRPr="008F0BA5" w:rsidRDefault="00455BB8" w:rsidP="00455BB8">
      <w:pPr>
        <w:spacing w:before="240" w:after="0" w:line="360" w:lineRule="auto"/>
        <w:ind w:left="-142" w:right="-427" w:hanging="284"/>
        <w:jc w:val="both"/>
        <w:rPr>
          <w:rFonts w:ascii="Arial" w:hAnsi="Arial" w:cs="Arial"/>
          <w:color w:val="7030A0"/>
          <w:sz w:val="24"/>
          <w:szCs w:val="24"/>
        </w:rPr>
      </w:pPr>
      <w:r w:rsidRPr="008F0BA5">
        <w:rPr>
          <w:rFonts w:ascii="Arial" w:hAnsi="Arial" w:cs="Arial"/>
          <w:color w:val="7030A0"/>
          <w:sz w:val="24"/>
          <w:szCs w:val="24"/>
        </w:rPr>
        <w:t>•</w:t>
      </w:r>
      <w:r w:rsidRPr="008F0BA5">
        <w:rPr>
          <w:rFonts w:ascii="Arial" w:hAnsi="Arial" w:cs="Arial"/>
          <w:color w:val="7030A0"/>
          <w:sz w:val="24"/>
          <w:szCs w:val="24"/>
        </w:rPr>
        <w:tab/>
        <w:t xml:space="preserve">Entende que as mudanças climáticas também devem ser consideradas em seu planejamento urbano.    </w:t>
      </w:r>
    </w:p>
    <w:p w:rsidR="00455BB8" w:rsidRPr="00411E0F" w:rsidRDefault="00455BB8" w:rsidP="00455BB8">
      <w:pPr>
        <w:pStyle w:val="PargrafodaLista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455BB8" w:rsidRDefault="00455BB8" w:rsidP="00455BB8">
      <w:pPr>
        <w:pStyle w:val="PargrafodaLista"/>
        <w:spacing w:before="240" w:line="360" w:lineRule="auto"/>
        <w:ind w:left="1004"/>
        <w:rPr>
          <w:rFonts w:ascii="Arial" w:hAnsi="Arial" w:cs="Arial"/>
          <w:sz w:val="24"/>
          <w:szCs w:val="24"/>
        </w:rPr>
      </w:pPr>
    </w:p>
    <w:p w:rsidR="00455BB8" w:rsidRDefault="00455BB8" w:rsidP="00455BB8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A6549A3" wp14:editId="0AC6B37B">
                <wp:simplePos x="0" y="0"/>
                <wp:positionH relativeFrom="column">
                  <wp:posOffset>-751205</wp:posOffset>
                </wp:positionH>
                <wp:positionV relativeFrom="paragraph">
                  <wp:posOffset>-242248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5BB8" w:rsidRDefault="00455BB8" w:rsidP="00455BB8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O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 municípios brasileiros estão aderindo </w:t>
                            </w:r>
                            <w:proofErr w:type="gramStart"/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campanha?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9" style="position:absolute;left:0;text-align:left;margin-left:-59.15pt;margin-top:-19.05pt;width:543.95pt;height:25.7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" fillcolor="#d8d8d8 [2732]" stroked="f" strokeweight="2pt">
                <v:textbox>
                  <w:txbxContent>
                    <w:p w:rsidR="00455BB8" w:rsidRDefault="00455BB8" w:rsidP="00455BB8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O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 municípios brasileiros estão aderindo </w:t>
                      </w:r>
                      <w:proofErr w:type="gramStart"/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campanha?</w:t>
                      </w:r>
                    </w:p>
                  </w:txbxContent>
                </v:textbox>
              </v:rect>
            </w:pict>
          </mc:Fallback>
        </mc:AlternateContent>
      </w:r>
    </w:p>
    <w:p w:rsidR="00455BB8" w:rsidRPr="00F326F5" w:rsidRDefault="00455BB8" w:rsidP="00455BB8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  <w:r w:rsidRPr="00B309D6"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03E0312E" wp14:editId="4ACB6DBA">
            <wp:simplePos x="0" y="0"/>
            <wp:positionH relativeFrom="column">
              <wp:posOffset>-315273</wp:posOffset>
            </wp:positionH>
            <wp:positionV relativeFrom="paragraph">
              <wp:posOffset>122555</wp:posOffset>
            </wp:positionV>
            <wp:extent cx="338455" cy="350520"/>
            <wp:effectExtent l="0" t="0" r="4445" b="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BB8" w:rsidRDefault="00455BB8" w:rsidP="00455BB8">
      <w:pPr>
        <w:spacing w:before="24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2B74C1">
        <w:rPr>
          <w:rFonts w:ascii="Arial" w:hAnsi="Arial" w:cs="Arial"/>
          <w:sz w:val="24"/>
          <w:szCs w:val="24"/>
        </w:rPr>
        <w:t xml:space="preserve">Certifica-se que o Brasil é o país com maior número de municípios inscritos na campanha Construindo Cidades </w:t>
      </w:r>
      <w:proofErr w:type="spellStart"/>
      <w:r w:rsidRPr="002B74C1">
        <w:rPr>
          <w:rFonts w:ascii="Arial" w:hAnsi="Arial" w:cs="Arial"/>
          <w:sz w:val="24"/>
          <w:szCs w:val="24"/>
        </w:rPr>
        <w:t>Resilientes</w:t>
      </w:r>
      <w:proofErr w:type="spellEnd"/>
      <w:r>
        <w:rPr>
          <w:rFonts w:ascii="Arial" w:hAnsi="Arial" w:cs="Arial"/>
          <w:sz w:val="24"/>
          <w:szCs w:val="24"/>
        </w:rPr>
        <w:t xml:space="preserve"> (CCCR)</w:t>
      </w:r>
      <w:r w:rsidRPr="002B74C1">
        <w:rPr>
          <w:rFonts w:ascii="Arial" w:hAnsi="Arial" w:cs="Arial"/>
          <w:sz w:val="24"/>
          <w:szCs w:val="24"/>
        </w:rPr>
        <w:t xml:space="preserve">. Porém, </w:t>
      </w:r>
      <w:r>
        <w:rPr>
          <w:rFonts w:ascii="Arial" w:hAnsi="Arial" w:cs="Arial"/>
          <w:sz w:val="24"/>
          <w:szCs w:val="24"/>
        </w:rPr>
        <w:t xml:space="preserve">um município só se torna </w:t>
      </w:r>
      <w:proofErr w:type="spellStart"/>
      <w:r>
        <w:rPr>
          <w:rFonts w:ascii="Arial" w:hAnsi="Arial" w:cs="Arial"/>
          <w:sz w:val="24"/>
          <w:szCs w:val="24"/>
        </w:rPr>
        <w:t>resiliente</w:t>
      </w:r>
      <w:proofErr w:type="spellEnd"/>
      <w:r>
        <w:rPr>
          <w:rFonts w:ascii="Arial" w:hAnsi="Arial" w:cs="Arial"/>
          <w:sz w:val="24"/>
          <w:szCs w:val="24"/>
        </w:rPr>
        <w:t xml:space="preserve"> de fato se aplica as diretrizes defendidas pela campanha na sua gestão local, validando dessa forma, efetivamente </w:t>
      </w:r>
      <w:r w:rsidRPr="002B74C1">
        <w:rPr>
          <w:rFonts w:ascii="Arial" w:hAnsi="Arial" w:cs="Arial"/>
          <w:sz w:val="24"/>
          <w:szCs w:val="24"/>
        </w:rPr>
        <w:t xml:space="preserve">o compromisso </w:t>
      </w:r>
      <w:r>
        <w:rPr>
          <w:rFonts w:ascii="Arial" w:hAnsi="Arial" w:cs="Arial"/>
          <w:sz w:val="24"/>
          <w:szCs w:val="24"/>
        </w:rPr>
        <w:t>assumido</w:t>
      </w:r>
      <w:r w:rsidRPr="002B74C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Dessa forma, o</w:t>
      </w:r>
      <w:r w:rsidRPr="002B74C1">
        <w:rPr>
          <w:rFonts w:ascii="Arial" w:hAnsi="Arial" w:cs="Arial"/>
          <w:sz w:val="24"/>
          <w:szCs w:val="24"/>
        </w:rPr>
        <w:t xml:space="preserve"> aumento do número de cidades brasileiras inscritas na campanha sugere a ampliação do nível de conscientização e da percepção de riscos pelos gestores locais (BRASIL, 2017).</w:t>
      </w:r>
    </w:p>
    <w:p w:rsidR="00455BB8" w:rsidRPr="00560A51" w:rsidRDefault="00455BB8" w:rsidP="00455BB8">
      <w:pPr>
        <w:spacing w:before="24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560A51">
        <w:rPr>
          <w:rFonts w:ascii="Arial" w:hAnsi="Arial" w:cs="Arial"/>
          <w:sz w:val="24"/>
          <w:szCs w:val="24"/>
          <w:highlight w:val="yellow"/>
        </w:rPr>
        <w:t xml:space="preserve">A adesão à campanha não é obrigatória, mas desenvolver a resiliência e trabalhar para a redução dos desastres nos municípios constitui-se dever previsto na legislação brasileira. Dessa forma, muitos prefeitos aderiram formalmente à Campanha Construindo Cidades </w:t>
      </w:r>
      <w:proofErr w:type="spellStart"/>
      <w:r w:rsidRPr="00560A51">
        <w:rPr>
          <w:rFonts w:ascii="Arial" w:hAnsi="Arial" w:cs="Arial"/>
          <w:sz w:val="24"/>
          <w:szCs w:val="24"/>
          <w:highlight w:val="yellow"/>
        </w:rPr>
        <w:t>Resilientes</w:t>
      </w:r>
      <w:proofErr w:type="spellEnd"/>
      <w:r w:rsidRPr="00560A51">
        <w:rPr>
          <w:rFonts w:ascii="Arial" w:hAnsi="Arial" w:cs="Arial"/>
          <w:sz w:val="24"/>
          <w:szCs w:val="24"/>
          <w:highlight w:val="yellow"/>
        </w:rPr>
        <w:t xml:space="preserve">: minha cidade está se preparando! Com isso, tornou-se público o compromisso assumido junto às Nações Unidas para que se planeje a resiliência no nível local, os passos sejam </w:t>
      </w:r>
      <w:proofErr w:type="gramStart"/>
      <w:r w:rsidRPr="00560A51">
        <w:rPr>
          <w:rFonts w:ascii="Arial" w:hAnsi="Arial" w:cs="Arial"/>
          <w:sz w:val="24"/>
          <w:szCs w:val="24"/>
          <w:highlight w:val="yellow"/>
        </w:rPr>
        <w:t>implementados</w:t>
      </w:r>
      <w:proofErr w:type="gramEnd"/>
      <w:r w:rsidRPr="00560A51">
        <w:rPr>
          <w:rFonts w:ascii="Arial" w:hAnsi="Arial" w:cs="Arial"/>
          <w:sz w:val="24"/>
          <w:szCs w:val="24"/>
          <w:highlight w:val="yellow"/>
        </w:rPr>
        <w:t xml:space="preserve">, monitorados e avaliados. </w:t>
      </w:r>
    </w:p>
    <w:p w:rsidR="00455BB8" w:rsidRPr="00560A51" w:rsidRDefault="00455BB8" w:rsidP="00455BB8">
      <w:pPr>
        <w:spacing w:before="24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560A51">
        <w:rPr>
          <w:rFonts w:ascii="Arial" w:hAnsi="Arial" w:cs="Arial"/>
          <w:sz w:val="24"/>
          <w:szCs w:val="24"/>
          <w:highlight w:val="yellow"/>
        </w:rPr>
        <w:lastRenderedPageBreak/>
        <w:t>O Brasil é o país que lidera a quantidade de municípios engajados na campanha</w:t>
      </w:r>
      <w:proofErr w:type="gramStart"/>
      <w:r w:rsidRPr="00560A51">
        <w:rPr>
          <w:rFonts w:ascii="Arial" w:hAnsi="Arial" w:cs="Arial"/>
          <w:sz w:val="24"/>
          <w:szCs w:val="24"/>
          <w:highlight w:val="yellow"/>
        </w:rPr>
        <w:t xml:space="preserve"> mas</w:t>
      </w:r>
      <w:proofErr w:type="gramEnd"/>
      <w:r w:rsidRPr="00560A51">
        <w:rPr>
          <w:rFonts w:ascii="Arial" w:hAnsi="Arial" w:cs="Arial"/>
          <w:sz w:val="24"/>
          <w:szCs w:val="24"/>
          <w:highlight w:val="yellow"/>
        </w:rPr>
        <w:t>, para a resiliência se tornar realidade, é preciso trabalho sério e dedicado para o seguimento dos passos apresentados neste guia.</w:t>
      </w:r>
    </w:p>
    <w:p w:rsidR="00455BB8" w:rsidRDefault="00455BB8" w:rsidP="00455BB8">
      <w:pPr>
        <w:spacing w:before="24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560A51">
        <w:rPr>
          <w:rFonts w:ascii="Arial" w:hAnsi="Arial" w:cs="Arial"/>
          <w:sz w:val="24"/>
          <w:szCs w:val="24"/>
          <w:highlight w:val="yellow"/>
        </w:rPr>
        <w:t xml:space="preserve">Adiante este material trará cada passo e as orientações para que as ações nele previstas possam ser </w:t>
      </w:r>
      <w:proofErr w:type="gramStart"/>
      <w:r w:rsidRPr="00560A51">
        <w:rPr>
          <w:rFonts w:ascii="Arial" w:hAnsi="Arial" w:cs="Arial"/>
          <w:sz w:val="24"/>
          <w:szCs w:val="24"/>
          <w:highlight w:val="yellow"/>
        </w:rPr>
        <w:t>implementadas</w:t>
      </w:r>
      <w:proofErr w:type="gramEnd"/>
      <w:r w:rsidRPr="00560A51">
        <w:rPr>
          <w:rFonts w:ascii="Arial" w:hAnsi="Arial" w:cs="Arial"/>
          <w:sz w:val="24"/>
          <w:szCs w:val="24"/>
          <w:highlight w:val="yellow"/>
        </w:rPr>
        <w:t>.</w:t>
      </w:r>
    </w:p>
    <w:p w:rsidR="00455BB8" w:rsidRDefault="00455BB8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455BB8" w:rsidRDefault="00455BB8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2922FE" w:rsidRDefault="00B309D6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B309D6">
        <w:rPr>
          <w:rFonts w:ascii="Arial" w:hAnsi="Arial" w:cs="Arial"/>
          <w:sz w:val="24"/>
          <w:szCs w:val="24"/>
        </w:rPr>
        <w:t xml:space="preserve">Com a tendência do aumento do número de desastres ao redor do mundo, a ONU criou a </w:t>
      </w:r>
      <w:r w:rsidRPr="007E2076">
        <w:rPr>
          <w:rFonts w:ascii="Arial" w:hAnsi="Arial" w:cs="Arial"/>
          <w:i/>
          <w:sz w:val="24"/>
          <w:szCs w:val="24"/>
        </w:rPr>
        <w:t xml:space="preserve">Campanha Construindo Cidades </w:t>
      </w:r>
      <w:proofErr w:type="spellStart"/>
      <w:r w:rsidRPr="007E2076">
        <w:rPr>
          <w:rFonts w:ascii="Arial" w:hAnsi="Arial" w:cs="Arial"/>
          <w:i/>
          <w:sz w:val="24"/>
          <w:szCs w:val="24"/>
        </w:rPr>
        <w:t>Resilientes</w:t>
      </w:r>
      <w:proofErr w:type="spellEnd"/>
      <w:r w:rsidRPr="007E2076">
        <w:rPr>
          <w:rFonts w:ascii="Arial" w:hAnsi="Arial" w:cs="Arial"/>
          <w:i/>
          <w:sz w:val="24"/>
          <w:szCs w:val="24"/>
        </w:rPr>
        <w:t xml:space="preserve"> (CCCR)</w:t>
      </w:r>
      <w:r>
        <w:rPr>
          <w:rFonts w:ascii="Arial" w:hAnsi="Arial" w:cs="Arial"/>
          <w:sz w:val="24"/>
          <w:szCs w:val="24"/>
        </w:rPr>
        <w:t xml:space="preserve"> </w:t>
      </w:r>
      <w:r w:rsidRPr="00B309D6">
        <w:rPr>
          <w:rFonts w:ascii="Arial" w:hAnsi="Arial" w:cs="Arial"/>
          <w:sz w:val="24"/>
          <w:szCs w:val="24"/>
        </w:rPr>
        <w:t xml:space="preserve">para que os riscos de desastres nas cidades </w:t>
      </w:r>
      <w:proofErr w:type="gramStart"/>
      <w:r w:rsidRPr="00B309D6">
        <w:rPr>
          <w:rFonts w:ascii="Arial" w:hAnsi="Arial" w:cs="Arial"/>
          <w:sz w:val="24"/>
          <w:szCs w:val="24"/>
        </w:rPr>
        <w:t>diminuam</w:t>
      </w:r>
      <w:r w:rsidR="00031D66">
        <w:rPr>
          <w:rFonts w:ascii="Arial" w:hAnsi="Arial" w:cs="Arial"/>
          <w:sz w:val="24"/>
          <w:szCs w:val="24"/>
        </w:rPr>
        <w:t>,</w:t>
      </w:r>
      <w:proofErr w:type="gramEnd"/>
      <w:r w:rsidRPr="00B309D6">
        <w:rPr>
          <w:rFonts w:ascii="Arial" w:hAnsi="Arial" w:cs="Arial"/>
          <w:sz w:val="24"/>
          <w:szCs w:val="24"/>
        </w:rPr>
        <w:t xml:space="preserve"> bem como a</w:t>
      </w:r>
      <w:r>
        <w:rPr>
          <w:rFonts w:ascii="Arial" w:hAnsi="Arial" w:cs="Arial"/>
          <w:sz w:val="24"/>
          <w:szCs w:val="24"/>
        </w:rPr>
        <w:t xml:space="preserve">s ações voltadas </w:t>
      </w:r>
      <w:r w:rsidR="002922F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promoção da</w:t>
      </w:r>
      <w:r w:rsidRPr="00B309D6">
        <w:rPr>
          <w:rFonts w:ascii="Arial" w:hAnsi="Arial" w:cs="Arial"/>
          <w:sz w:val="24"/>
          <w:szCs w:val="24"/>
        </w:rPr>
        <w:t xml:space="preserve"> resiliência aumente</w:t>
      </w:r>
      <w:r>
        <w:rPr>
          <w:rFonts w:ascii="Arial" w:hAnsi="Arial" w:cs="Arial"/>
          <w:sz w:val="24"/>
          <w:szCs w:val="24"/>
        </w:rPr>
        <w:t>m</w:t>
      </w:r>
      <w:r w:rsidRPr="00B309D6">
        <w:rPr>
          <w:rFonts w:ascii="Arial" w:hAnsi="Arial" w:cs="Arial"/>
          <w:sz w:val="24"/>
          <w:szCs w:val="24"/>
        </w:rPr>
        <w:t>.</w:t>
      </w:r>
    </w:p>
    <w:p w:rsidR="00411E0F" w:rsidRDefault="002922FE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560A51">
        <w:rPr>
          <w:rFonts w:ascii="Arial" w:hAnsi="Arial" w:cs="Arial"/>
          <w:sz w:val="24"/>
          <w:szCs w:val="24"/>
          <w:highlight w:val="yellow"/>
        </w:rPr>
        <w:t xml:space="preserve">A proposta para tornar-se um município </w:t>
      </w:r>
      <w:proofErr w:type="spellStart"/>
      <w:r w:rsidRPr="00560A51">
        <w:rPr>
          <w:rFonts w:ascii="Arial" w:hAnsi="Arial" w:cs="Arial"/>
          <w:sz w:val="24"/>
          <w:szCs w:val="24"/>
          <w:highlight w:val="yellow"/>
        </w:rPr>
        <w:t>resiliente</w:t>
      </w:r>
      <w:proofErr w:type="spellEnd"/>
      <w:r w:rsidRPr="00560A51">
        <w:rPr>
          <w:rFonts w:ascii="Arial" w:hAnsi="Arial" w:cs="Arial"/>
          <w:sz w:val="24"/>
          <w:szCs w:val="24"/>
          <w:highlight w:val="yellow"/>
        </w:rPr>
        <w:t xml:space="preserve">, ou para aprimorar a resiliência naqueles onde as ações de proteção e defesa civil </w:t>
      </w:r>
      <w:proofErr w:type="gramStart"/>
      <w:r w:rsidRPr="00560A51">
        <w:rPr>
          <w:rFonts w:ascii="Arial" w:hAnsi="Arial" w:cs="Arial"/>
          <w:sz w:val="24"/>
          <w:szCs w:val="24"/>
          <w:highlight w:val="yellow"/>
        </w:rPr>
        <w:t>são</w:t>
      </w:r>
      <w:proofErr w:type="gramEnd"/>
      <w:r w:rsidRPr="00560A51">
        <w:rPr>
          <w:rFonts w:ascii="Arial" w:hAnsi="Arial" w:cs="Arial"/>
          <w:sz w:val="24"/>
          <w:szCs w:val="24"/>
          <w:highlight w:val="yellow"/>
        </w:rPr>
        <w:t xml:space="preserve"> há algum tempo impl</w:t>
      </w:r>
      <w:r w:rsidR="00560A51">
        <w:rPr>
          <w:rFonts w:ascii="Arial" w:hAnsi="Arial" w:cs="Arial"/>
          <w:sz w:val="24"/>
          <w:szCs w:val="24"/>
          <w:highlight w:val="yellow"/>
        </w:rPr>
        <w:t>anta</w:t>
      </w:r>
      <w:r w:rsidRPr="00560A51">
        <w:rPr>
          <w:rFonts w:ascii="Arial" w:hAnsi="Arial" w:cs="Arial"/>
          <w:sz w:val="24"/>
          <w:szCs w:val="24"/>
          <w:highlight w:val="yellow"/>
        </w:rPr>
        <w:t>das, contém dez passos. Esses passos estão divididos em cinco etapas principais</w:t>
      </w:r>
      <w:r w:rsidR="00560A51">
        <w:rPr>
          <w:rFonts w:ascii="Arial" w:hAnsi="Arial" w:cs="Arial"/>
          <w:sz w:val="24"/>
          <w:szCs w:val="24"/>
          <w:highlight w:val="yellow"/>
        </w:rPr>
        <w:t xml:space="preserve"> p</w:t>
      </w:r>
      <w:r w:rsidR="00B309D6" w:rsidRPr="00560A51">
        <w:rPr>
          <w:rFonts w:ascii="Arial" w:hAnsi="Arial" w:cs="Arial"/>
          <w:sz w:val="24"/>
          <w:szCs w:val="24"/>
          <w:highlight w:val="yellow"/>
        </w:rPr>
        <w:t>ara ajudar os governos locais a se estruturar:</w:t>
      </w: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1: Engajar a resiliência na organização e preparação.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Comprometimento e engajamento dos líderes dos governos locais.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Compreensão da importância dos investimentos na redução do risco de desastres.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Inserção da estruturação da resiliência na estratégia e visão de desenvolvimento sustentável.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Inserção da participação do setor privado, das organizações acadêmicas e da sociedade civil.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 xml:space="preserve">Designação de pessoas para a formação de uma entidade técnica para conduzir o processo de construção de </w:t>
      </w:r>
      <w:proofErr w:type="spellStart"/>
      <w:r w:rsidRPr="006828B2">
        <w:rPr>
          <w:rFonts w:ascii="Arial" w:hAnsi="Arial" w:cs="Arial"/>
          <w:sz w:val="24"/>
          <w:szCs w:val="24"/>
        </w:rPr>
        <w:t>resiliênica</w:t>
      </w:r>
      <w:proofErr w:type="spellEnd"/>
      <w:r w:rsidRPr="006828B2">
        <w:rPr>
          <w:rFonts w:ascii="Arial" w:hAnsi="Arial" w:cs="Arial"/>
          <w:sz w:val="24"/>
          <w:szCs w:val="24"/>
        </w:rPr>
        <w:t>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Estabelecimento de grupos de trabalho setoriais ou temáticos.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Estabelecimento de uma linha de base para o trabalho.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Identificar as prioridades da cidade, os recursos disponíveis e os níveis aceitáveis de risco.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Criação e publicação de um plano de trabalho para o processo de construção da resiliência.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Alocação de um orçamento para esse processo.</w:t>
      </w:r>
    </w:p>
    <w:p w:rsid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lastRenderedPageBreak/>
        <w:t>Estabelecimento de mecanismos para a ampliação da participação, supervisão e disseminação da informação.</w:t>
      </w:r>
    </w:p>
    <w:p w:rsidR="00411E0F" w:rsidRPr="007C5814" w:rsidRDefault="00411E0F" w:rsidP="009479E2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2: Compreender o risco e avaliar a resiliência.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Coleta e sistematização das informações sobre os riscos na cidade.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Execução das avaliações de risco ou, caso já existam, atualização das avaliações de risco.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Execução de um estudo a fim de compreender as ameaças e perigos, atuais e futuros, bem como identificar o grau de exposição e vulnerabilidade da cidade.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Preparação de um relatório preliminar baseado nas avaliações de riscos e posteriormente publicação desse relatório.</w:t>
      </w:r>
    </w:p>
    <w:p w:rsidR="00713360" w:rsidRPr="009479E2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Desenvolvimento de mecanismos claros para integrar os riscos e seus impactos.</w:t>
      </w:r>
    </w:p>
    <w:p w:rsidR="000B24EB" w:rsidRPr="00411E0F" w:rsidRDefault="00B309D6" w:rsidP="009479E2">
      <w:pPr>
        <w:spacing w:before="24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 w:rsidRPr="00411E0F">
        <w:rPr>
          <w:rFonts w:ascii="Arial" w:hAnsi="Arial" w:cs="Arial"/>
          <w:sz w:val="24"/>
          <w:szCs w:val="24"/>
        </w:rPr>
        <w:t xml:space="preserve">A importância da avaliação dos riscos é que por meio dela, os governos locais podem identificar suas lacunas e pontos fortes por meio da uma realização de uma análise interna e externa da situação em toda a cidade, analisando os principais envolvidos, identificando os recursos que poderiam ser disponibilizados para RRD. </w:t>
      </w: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3: Estabelecer um plano de 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Desenvolvimento de planos de ação que contenham: atividades, escalas de tempo propostas, agências/departamentos responsáveis pela implementação, arranjos operacionais, método de financiamento, nível de impacto esperado, atividades propostas para monitoramento e avaliação e elaboração de indicadores de desempenho para que as atividades de redução de riscos de desastres sejam avaliadas.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 plano de ação deve ser a nível local e deve integrar a estruturação da resiliência com os planos do próprio governo.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Definição dos objetivos dos planos de 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Verificação da ratificação político/jurídica.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Definição de programas e projetos.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Institucionalização do plano de 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Ressalto dos prazos, mecanismos de implementação, monitoramento e opções de financiamento.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Detalhamento de cada atividade através de um plano de ação específico.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lastRenderedPageBreak/>
        <w:t>Planos das atividades devem conter: datas, departamentos responsáveis, impacto esperado, indicadores-chave de desempenho e critérios de monitoramento e avaliação.</w:t>
      </w:r>
    </w:p>
    <w:p w:rsidR="00B309D6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Publicação e divulgação do plano de ação para a resiliência.</w:t>
      </w:r>
    </w:p>
    <w:p w:rsidR="006F0DD8" w:rsidRPr="007C5814" w:rsidRDefault="006F0DD8" w:rsidP="007C5814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4 - Financiamento e implementação do plano de 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Planejamento dos recursos necessários, incluindo investimentos estratégicos.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Incorporação da resiliência ao planejamento de desenvolvimento.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Exploração das opções de financiamento inovadoras.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Estabelecimento de um orçamento e mobilização de recursos para implementação do plano de ação para Redução de Risco de Desastre.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Estabelecimento de mecanismos para promover a gestão e mobilização destes recursos.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Validação dos mecanismos institucionais.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Organização de programas de sensibilização.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Promoção de parcerias.</w:t>
      </w:r>
    </w:p>
    <w:p w:rsidR="00B309D6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Organização de reuniões frequentes.</w:t>
      </w:r>
    </w:p>
    <w:p w:rsidR="00411E0F" w:rsidRPr="007C5814" w:rsidRDefault="00411E0F" w:rsidP="009479E2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5: Controle e avaliação do plano de ação para resiliência.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Monitoração, acompanhamento e avaliação do plano de ação com a formulação de um plano de monitoramento e avaliação.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Identificação dos setores e departamentos que foram designados para essa etapa.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Desenvolvimento de ferramentas para dar suporte para esse processo.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Estabelecimento de um sistema de comunicação de nível local para transmissão dos resultados.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Ajustar as ferramentas à medida que as ações corretivas forem identificadas.</w:t>
      </w:r>
    </w:p>
    <w:p w:rsidR="00560A51" w:rsidRDefault="00D410F9" w:rsidP="00455BB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b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Divulgação e promoção do plano de ação com estratégias de comunicação e mecanismos de comunicação local.</w:t>
      </w:r>
      <w:r w:rsidR="00455BB8">
        <w:rPr>
          <w:rFonts w:ascii="Arial" w:hAnsi="Arial" w:cs="Arial"/>
          <w:b/>
          <w:sz w:val="24"/>
          <w:szCs w:val="24"/>
        </w:rPr>
        <w:t xml:space="preserve"> </w:t>
      </w:r>
    </w:p>
    <w:p w:rsidR="00560A51" w:rsidRDefault="00560A51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455BB8" w:rsidRDefault="00455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455BB8" w:rsidRDefault="00455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0007EF" w:rsidRPr="002000DB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2000DB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3F0BB8" w:rsidRPr="00D73DC1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sz w:val="12"/>
          <w:szCs w:val="12"/>
        </w:rPr>
      </w:pPr>
    </w:p>
    <w:p w:rsidR="002B74C1" w:rsidRPr="006F0DD8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</w:rPr>
        <w:t xml:space="preserve">BRASIL. </w:t>
      </w:r>
      <w:r w:rsidRPr="006F0DD8">
        <w:rPr>
          <w:rFonts w:ascii="Arial" w:hAnsi="Arial" w:cs="Arial"/>
          <w:b/>
        </w:rPr>
        <w:t xml:space="preserve">Construindo cidades </w:t>
      </w:r>
      <w:proofErr w:type="spellStart"/>
      <w:r w:rsidRPr="006F0DD8">
        <w:rPr>
          <w:rFonts w:ascii="Arial" w:hAnsi="Arial" w:cs="Arial"/>
          <w:b/>
        </w:rPr>
        <w:t>resilientes</w:t>
      </w:r>
      <w:proofErr w:type="spellEnd"/>
      <w:r w:rsidRPr="006F0DD8">
        <w:rPr>
          <w:rFonts w:ascii="Arial" w:hAnsi="Arial" w:cs="Arial"/>
          <w:b/>
        </w:rPr>
        <w:t>.</w:t>
      </w:r>
      <w:r w:rsidRPr="006F0DD8">
        <w:rPr>
          <w:rFonts w:ascii="Arial" w:hAnsi="Arial" w:cs="Arial"/>
        </w:rPr>
        <w:t xml:space="preserve"> Disponível em: &lt;http://www.mi.gov.br/web/ </w:t>
      </w:r>
      <w:proofErr w:type="spellStart"/>
      <w:r w:rsidRPr="006F0DD8">
        <w:rPr>
          <w:rFonts w:ascii="Arial" w:hAnsi="Arial" w:cs="Arial"/>
        </w:rPr>
        <w:t>guest</w:t>
      </w:r>
      <w:proofErr w:type="spellEnd"/>
      <w:r w:rsidRPr="006F0DD8">
        <w:rPr>
          <w:rFonts w:ascii="Arial" w:hAnsi="Arial" w:cs="Arial"/>
        </w:rPr>
        <w:t>/cidades-</w:t>
      </w:r>
      <w:proofErr w:type="spellStart"/>
      <w:r w:rsidRPr="006F0DD8">
        <w:rPr>
          <w:rFonts w:ascii="Arial" w:hAnsi="Arial" w:cs="Arial"/>
        </w:rPr>
        <w:t>resilientes</w:t>
      </w:r>
      <w:proofErr w:type="spellEnd"/>
      <w:r w:rsidRPr="006F0DD8">
        <w:rPr>
          <w:rFonts w:ascii="Arial" w:hAnsi="Arial" w:cs="Arial"/>
        </w:rPr>
        <w:t xml:space="preserve">&gt;. </w:t>
      </w:r>
      <w:proofErr w:type="spellStart"/>
      <w:r w:rsidRPr="006F0DD8">
        <w:rPr>
          <w:rFonts w:ascii="Arial" w:hAnsi="Arial" w:cs="Arial"/>
          <w:lang w:val="en-US"/>
        </w:rPr>
        <w:t>Acesso</w:t>
      </w:r>
      <w:proofErr w:type="spellEnd"/>
      <w:r w:rsidRPr="006F0DD8">
        <w:rPr>
          <w:rFonts w:ascii="Arial" w:hAnsi="Arial" w:cs="Arial"/>
          <w:lang w:val="en-US"/>
        </w:rPr>
        <w:t xml:space="preserve"> </w:t>
      </w:r>
      <w:proofErr w:type="spellStart"/>
      <w:r w:rsidRPr="006F0DD8">
        <w:rPr>
          <w:rFonts w:ascii="Arial" w:hAnsi="Arial" w:cs="Arial"/>
          <w:lang w:val="en-US"/>
        </w:rPr>
        <w:t>em</w:t>
      </w:r>
      <w:proofErr w:type="spellEnd"/>
      <w:r w:rsidRPr="006F0DD8">
        <w:rPr>
          <w:rFonts w:ascii="Arial" w:hAnsi="Arial" w:cs="Arial"/>
          <w:lang w:val="en-US"/>
        </w:rPr>
        <w:t xml:space="preserve">: 17 </w:t>
      </w:r>
      <w:proofErr w:type="spellStart"/>
      <w:r w:rsidRPr="006F0DD8">
        <w:rPr>
          <w:rFonts w:ascii="Arial" w:hAnsi="Arial" w:cs="Arial"/>
          <w:lang w:val="en-US"/>
        </w:rPr>
        <w:t>jul</w:t>
      </w:r>
      <w:proofErr w:type="spellEnd"/>
      <w:r w:rsidRPr="006F0DD8">
        <w:rPr>
          <w:rFonts w:ascii="Arial" w:hAnsi="Arial" w:cs="Arial"/>
          <w:lang w:val="en-US"/>
        </w:rPr>
        <w:t xml:space="preserve"> 2017.</w:t>
      </w:r>
    </w:p>
    <w:p w:rsidR="00DB027C" w:rsidRPr="006F0DD8" w:rsidRDefault="00306D0A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  <w:lang w:val="en-US"/>
        </w:rPr>
        <w:t xml:space="preserve">UNISDR. </w:t>
      </w:r>
      <w:r w:rsidRPr="006F0DD8">
        <w:rPr>
          <w:rFonts w:ascii="Arial" w:hAnsi="Arial" w:cs="Arial"/>
          <w:b/>
          <w:lang w:val="en-US"/>
        </w:rPr>
        <w:t>Terminology on disaster risk reduction.</w:t>
      </w:r>
      <w:r w:rsidRPr="006F0DD8">
        <w:rPr>
          <w:rFonts w:ascii="Arial" w:hAnsi="Arial" w:cs="Arial"/>
          <w:lang w:val="en-US"/>
        </w:rPr>
        <w:t xml:space="preserve"> Geneva, 2009. </w:t>
      </w:r>
      <w:r w:rsidRPr="006F0DD8">
        <w:rPr>
          <w:rFonts w:ascii="Arial" w:hAnsi="Arial" w:cs="Arial"/>
        </w:rPr>
        <w:t>Disponível em: &lt;</w:t>
      </w:r>
      <w:r w:rsidR="00DB027C" w:rsidRPr="006F0DD8">
        <w:rPr>
          <w:rFonts w:ascii="Arial" w:hAnsi="Arial" w:cs="Arial"/>
        </w:rPr>
        <w:t xml:space="preserve">https://www.unisdr.org/we/inform/terminology&gt;. </w:t>
      </w:r>
      <w:proofErr w:type="spellStart"/>
      <w:r w:rsidR="00DB027C" w:rsidRPr="006F0DD8">
        <w:rPr>
          <w:rFonts w:ascii="Arial" w:hAnsi="Arial" w:cs="Arial"/>
          <w:lang w:val="en-US"/>
        </w:rPr>
        <w:t>Acesso</w:t>
      </w:r>
      <w:proofErr w:type="spellEnd"/>
      <w:r w:rsidR="00DB027C" w:rsidRPr="006F0DD8">
        <w:rPr>
          <w:rFonts w:ascii="Arial" w:hAnsi="Arial" w:cs="Arial"/>
          <w:lang w:val="en-US"/>
        </w:rPr>
        <w:t xml:space="preserve">: 26 </w:t>
      </w:r>
      <w:proofErr w:type="spellStart"/>
      <w:r w:rsidR="00DB027C" w:rsidRPr="006F0DD8">
        <w:rPr>
          <w:rFonts w:ascii="Arial" w:hAnsi="Arial" w:cs="Arial"/>
          <w:lang w:val="en-US"/>
        </w:rPr>
        <w:t>jul</w:t>
      </w:r>
      <w:proofErr w:type="spellEnd"/>
      <w:r w:rsidR="00DB027C" w:rsidRPr="006F0DD8">
        <w:rPr>
          <w:rFonts w:ascii="Arial" w:hAnsi="Arial" w:cs="Arial"/>
          <w:lang w:val="en-US"/>
        </w:rPr>
        <w:t xml:space="preserve"> 2017.</w:t>
      </w:r>
    </w:p>
    <w:p w:rsidR="002B74C1" w:rsidRPr="006F0DD8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  <w:lang w:val="en-US"/>
        </w:rPr>
        <w:t xml:space="preserve">UNITED NATIONS. </w:t>
      </w:r>
      <w:r w:rsidRPr="006F0DD8">
        <w:rPr>
          <w:rFonts w:ascii="Arial" w:hAnsi="Arial" w:cs="Arial"/>
          <w:b/>
          <w:lang w:val="en-US"/>
        </w:rPr>
        <w:t>How to make cities more resilient a handbook for local government leaders,</w:t>
      </w:r>
      <w:r w:rsidRPr="006F0DD8">
        <w:rPr>
          <w:rFonts w:ascii="Arial" w:hAnsi="Arial" w:cs="Arial"/>
          <w:lang w:val="en-US"/>
        </w:rPr>
        <w:t xml:space="preserve"> Geneva, 2017.</w:t>
      </w:r>
    </w:p>
    <w:p w:rsidR="002B74C1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  <w:lang w:val="en-US"/>
        </w:rPr>
      </w:pPr>
    </w:p>
    <w:sectPr w:rsidR="002B74C1" w:rsidSect="007C5814">
      <w:pgSz w:w="11906" w:h="16838"/>
      <w:pgMar w:top="709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44E7F59"/>
    <w:multiLevelType w:val="hybridMultilevel"/>
    <w:tmpl w:val="88FA69A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6275494"/>
    <w:multiLevelType w:val="hybridMultilevel"/>
    <w:tmpl w:val="E02A67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39C550C"/>
    <w:multiLevelType w:val="hybridMultilevel"/>
    <w:tmpl w:val="EE4220E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DE54576"/>
    <w:multiLevelType w:val="hybridMultilevel"/>
    <w:tmpl w:val="E84EB3E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F1538AC"/>
    <w:multiLevelType w:val="hybridMultilevel"/>
    <w:tmpl w:val="A2307B3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uardo Gomes Pinheiro">
    <w15:presenceInfo w15:providerId="None" w15:userId="Eduardo Gomes Pinhei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31D66"/>
    <w:rsid w:val="0004172D"/>
    <w:rsid w:val="00073544"/>
    <w:rsid w:val="000A101B"/>
    <w:rsid w:val="000B24EB"/>
    <w:rsid w:val="001514C6"/>
    <w:rsid w:val="00190B3E"/>
    <w:rsid w:val="002000DB"/>
    <w:rsid w:val="00220535"/>
    <w:rsid w:val="002532D2"/>
    <w:rsid w:val="002922FE"/>
    <w:rsid w:val="00294F41"/>
    <w:rsid w:val="002B74C1"/>
    <w:rsid w:val="00306D0A"/>
    <w:rsid w:val="003302D8"/>
    <w:rsid w:val="003337B9"/>
    <w:rsid w:val="003F0BB8"/>
    <w:rsid w:val="00411356"/>
    <w:rsid w:val="00411E0F"/>
    <w:rsid w:val="00427710"/>
    <w:rsid w:val="004356EF"/>
    <w:rsid w:val="00435CD9"/>
    <w:rsid w:val="00455BB8"/>
    <w:rsid w:val="004A3ED4"/>
    <w:rsid w:val="004B62FA"/>
    <w:rsid w:val="00542B39"/>
    <w:rsid w:val="00560A51"/>
    <w:rsid w:val="006416A9"/>
    <w:rsid w:val="006828B2"/>
    <w:rsid w:val="006942AE"/>
    <w:rsid w:val="006945AF"/>
    <w:rsid w:val="006A36B7"/>
    <w:rsid w:val="006B1041"/>
    <w:rsid w:val="006D1315"/>
    <w:rsid w:val="006D5119"/>
    <w:rsid w:val="006F0DD8"/>
    <w:rsid w:val="00713360"/>
    <w:rsid w:val="0073676D"/>
    <w:rsid w:val="007828CA"/>
    <w:rsid w:val="007C5814"/>
    <w:rsid w:val="007E2076"/>
    <w:rsid w:val="00846C80"/>
    <w:rsid w:val="008A3385"/>
    <w:rsid w:val="008D5C11"/>
    <w:rsid w:val="008F106B"/>
    <w:rsid w:val="0092008A"/>
    <w:rsid w:val="00941193"/>
    <w:rsid w:val="009479E2"/>
    <w:rsid w:val="009737E3"/>
    <w:rsid w:val="0098660D"/>
    <w:rsid w:val="00993917"/>
    <w:rsid w:val="00AA611A"/>
    <w:rsid w:val="00AD50CF"/>
    <w:rsid w:val="00AE4C8C"/>
    <w:rsid w:val="00AF61A9"/>
    <w:rsid w:val="00B12B17"/>
    <w:rsid w:val="00B309D6"/>
    <w:rsid w:val="00B55203"/>
    <w:rsid w:val="00B87D23"/>
    <w:rsid w:val="00C162F1"/>
    <w:rsid w:val="00C73196"/>
    <w:rsid w:val="00C83E2B"/>
    <w:rsid w:val="00C93898"/>
    <w:rsid w:val="00CC1E26"/>
    <w:rsid w:val="00CF1AFC"/>
    <w:rsid w:val="00D11787"/>
    <w:rsid w:val="00D26330"/>
    <w:rsid w:val="00D410F9"/>
    <w:rsid w:val="00D73DC1"/>
    <w:rsid w:val="00DB027C"/>
    <w:rsid w:val="00DF1ED4"/>
    <w:rsid w:val="00E005F6"/>
    <w:rsid w:val="00E65216"/>
    <w:rsid w:val="00E75E6B"/>
    <w:rsid w:val="00F130F7"/>
    <w:rsid w:val="00F326F5"/>
    <w:rsid w:val="00F52B38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34CDD-7D5E-41B0-9771-1C775B09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1681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FABIANE ALINE ACORDES</cp:lastModifiedBy>
  <cp:revision>8</cp:revision>
  <dcterms:created xsi:type="dcterms:W3CDTF">2017-08-14T13:37:00Z</dcterms:created>
  <dcterms:modified xsi:type="dcterms:W3CDTF">2017-08-17T20:39:00Z</dcterms:modified>
</cp:coreProperties>
</file>