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282262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AULA 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0A74A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2.2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5N/Pn9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>AULA 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0EA3E" id="_x0000_s1027" type="#_x0000_t202" style="position:absolute;left:0;text-align:left;margin-left:-59.05pt;margin-top:-11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116527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 a Campanha Construindo Cidades Resilientes?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80ED31" id="Retângulo 1" o:spid="_x0000_s1028" style="position:absolute;left:0;text-align:left;margin-left:-59.25pt;margin-top:9.2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 a Campanha Construindo Cidades Resilientes?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2922FE" w:rsidRDefault="00B309D6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309D6">
        <w:rPr>
          <w:rFonts w:ascii="Arial" w:hAnsi="Arial" w:cs="Arial"/>
          <w:sz w:val="24"/>
          <w:szCs w:val="24"/>
        </w:rPr>
        <w:t>Com a tendência do aume</w:t>
      </w:r>
      <w:bookmarkStart w:id="0" w:name="_GoBack"/>
      <w:bookmarkEnd w:id="0"/>
      <w:r w:rsidRPr="00B309D6">
        <w:rPr>
          <w:rFonts w:ascii="Arial" w:hAnsi="Arial" w:cs="Arial"/>
          <w:sz w:val="24"/>
          <w:szCs w:val="24"/>
        </w:rPr>
        <w:t xml:space="preserve">nto do número de desastres ao redor do mundo, a ONU criou a </w:t>
      </w:r>
      <w:r w:rsidRPr="007E2076">
        <w:rPr>
          <w:rFonts w:ascii="Arial" w:hAnsi="Arial" w:cs="Arial"/>
          <w:i/>
          <w:sz w:val="24"/>
          <w:szCs w:val="24"/>
        </w:rPr>
        <w:t xml:space="preserve">Campanha Construindo Cidades </w:t>
      </w:r>
      <w:proofErr w:type="spellStart"/>
      <w:r w:rsidRPr="007E2076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7E2076">
        <w:rPr>
          <w:rFonts w:ascii="Arial" w:hAnsi="Arial" w:cs="Arial"/>
          <w:i/>
          <w:sz w:val="24"/>
          <w:szCs w:val="24"/>
        </w:rPr>
        <w:t xml:space="preserve"> (CCCR)</w:t>
      </w:r>
      <w:r>
        <w:rPr>
          <w:rFonts w:ascii="Arial" w:hAnsi="Arial" w:cs="Arial"/>
          <w:sz w:val="24"/>
          <w:szCs w:val="24"/>
        </w:rPr>
        <w:t xml:space="preserve"> </w:t>
      </w:r>
      <w:r w:rsidRPr="00B309D6">
        <w:rPr>
          <w:rFonts w:ascii="Arial" w:hAnsi="Arial" w:cs="Arial"/>
          <w:sz w:val="24"/>
          <w:szCs w:val="24"/>
        </w:rPr>
        <w:t>para que os riscos de desastres nas cidades diminuam</w:t>
      </w:r>
      <w:r w:rsidR="00031D66">
        <w:rPr>
          <w:rFonts w:ascii="Arial" w:hAnsi="Arial" w:cs="Arial"/>
          <w:sz w:val="24"/>
          <w:szCs w:val="24"/>
        </w:rPr>
        <w:t>,</w:t>
      </w:r>
      <w:r w:rsidRPr="00B309D6">
        <w:rPr>
          <w:rFonts w:ascii="Arial" w:hAnsi="Arial" w:cs="Arial"/>
          <w:sz w:val="24"/>
          <w:szCs w:val="24"/>
        </w:rPr>
        <w:t xml:space="preserve"> bem como a</w:t>
      </w:r>
      <w:r>
        <w:rPr>
          <w:rFonts w:ascii="Arial" w:hAnsi="Arial" w:cs="Arial"/>
          <w:sz w:val="24"/>
          <w:szCs w:val="24"/>
        </w:rPr>
        <w:t xml:space="preserve">s ações voltadas </w:t>
      </w:r>
      <w:r w:rsidR="002922F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promoção da</w:t>
      </w:r>
      <w:r w:rsidRPr="00B309D6">
        <w:rPr>
          <w:rFonts w:ascii="Arial" w:hAnsi="Arial" w:cs="Arial"/>
          <w:sz w:val="24"/>
          <w:szCs w:val="24"/>
        </w:rPr>
        <w:t xml:space="preserve"> resiliência aumente</w:t>
      </w:r>
      <w:r>
        <w:rPr>
          <w:rFonts w:ascii="Arial" w:hAnsi="Arial" w:cs="Arial"/>
          <w:sz w:val="24"/>
          <w:szCs w:val="24"/>
        </w:rPr>
        <w:t>m</w:t>
      </w:r>
      <w:r w:rsidRPr="00B309D6">
        <w:rPr>
          <w:rFonts w:ascii="Arial" w:hAnsi="Arial" w:cs="Arial"/>
          <w:sz w:val="24"/>
          <w:szCs w:val="24"/>
        </w:rPr>
        <w:t>.</w:t>
      </w:r>
    </w:p>
    <w:p w:rsidR="00411E0F" w:rsidRDefault="002922FE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proposta para tornar-se um município </w:t>
      </w:r>
      <w:proofErr w:type="spellStart"/>
      <w:r>
        <w:rPr>
          <w:rFonts w:ascii="Arial" w:hAnsi="Arial" w:cs="Arial"/>
          <w:sz w:val="24"/>
          <w:szCs w:val="24"/>
        </w:rPr>
        <w:t>resiliente</w:t>
      </w:r>
      <w:proofErr w:type="spellEnd"/>
      <w:r>
        <w:rPr>
          <w:rFonts w:ascii="Arial" w:hAnsi="Arial" w:cs="Arial"/>
          <w:sz w:val="24"/>
          <w:szCs w:val="24"/>
        </w:rPr>
        <w:t xml:space="preserve">, ou para aprimorar a resiliência naqueles onde as ações de proteção e defesa civil são há algum tempo implementadas, contém dez passos. Esses passos estão divididos em cinco etapas </w:t>
      </w:r>
      <w:proofErr w:type="spellStart"/>
      <w:r>
        <w:rPr>
          <w:rFonts w:ascii="Arial" w:hAnsi="Arial" w:cs="Arial"/>
          <w:sz w:val="24"/>
          <w:szCs w:val="24"/>
        </w:rPr>
        <w:t>principais</w:t>
      </w:r>
      <w:r w:rsidR="00B309D6" w:rsidRPr="002B74C1">
        <w:rPr>
          <w:rFonts w:ascii="Arial" w:hAnsi="Arial" w:cs="Arial"/>
          <w:sz w:val="24"/>
          <w:szCs w:val="24"/>
        </w:rPr>
        <w:t>ara</w:t>
      </w:r>
      <w:proofErr w:type="spellEnd"/>
      <w:r w:rsidR="00B309D6" w:rsidRPr="002B74C1">
        <w:rPr>
          <w:rFonts w:ascii="Arial" w:hAnsi="Arial" w:cs="Arial"/>
          <w:sz w:val="24"/>
          <w:szCs w:val="24"/>
        </w:rPr>
        <w:t xml:space="preserve"> ajudar os go</w:t>
      </w:r>
      <w:r w:rsidR="00B309D6">
        <w:rPr>
          <w:rFonts w:ascii="Arial" w:hAnsi="Arial" w:cs="Arial"/>
          <w:sz w:val="24"/>
          <w:szCs w:val="24"/>
        </w:rPr>
        <w:t>vernos locais a se estruturar: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1: Engajar a resiliência na organização e preparação.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Comprometimento e engajamento dos líderes dos governos locais.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Compreensão da importância dos investimentos na redução do risco de desastres.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estruturação da resiliência na estratégia e visão de desenvolvimento sustentável.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participação do setor privado, das organizações acadêmicas e da sociedade civil.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 xml:space="preserve">Designação de pessoas para a formação de uma entidade técnica para conduzir o processo de construção de </w:t>
      </w:r>
      <w:proofErr w:type="spellStart"/>
      <w:r w:rsidRPr="006828B2">
        <w:rPr>
          <w:rFonts w:ascii="Arial" w:hAnsi="Arial" w:cs="Arial"/>
          <w:sz w:val="24"/>
          <w:szCs w:val="24"/>
        </w:rPr>
        <w:t>resiliênica</w:t>
      </w:r>
      <w:proofErr w:type="spellEnd"/>
      <w:r w:rsidRPr="006828B2">
        <w:rPr>
          <w:rFonts w:ascii="Arial" w:hAnsi="Arial" w:cs="Arial"/>
          <w:sz w:val="24"/>
          <w:szCs w:val="24"/>
        </w:rPr>
        <w:t>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grupos de trabalho setoriais ou temáticos.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uma linha de base para o trabalho.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Identificar as prioridades da cidade, os recursos disponíveis e os níveis aceitáveis de risco.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Criação e publicação de um plano de trabalho para o processo de construção da resiliência.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Alocação de um orçamento para esse processo.</w:t>
      </w:r>
    </w:p>
    <w:p w:rsid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mecanismos para a ampliação da participação, supervisão e disseminação da informação.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2: Compreender o risco e avaliar 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Coleta e sistematização das informações sobre os riscos na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lastRenderedPageBreak/>
        <w:t>Execução das avaliações de risco ou, caso já existam, atualização das avaliações de risco.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de um estudo a fim de compreender as ameaças e perigos, atuais e futuros, bem como identificar o grau de exposição e vulnerabilidade da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Preparação de um relatório preliminar baseado nas avaliações de riscos e posteriormente publicação desse relatório.</w:t>
      </w:r>
    </w:p>
    <w:p w:rsidR="00713360" w:rsidRPr="009479E2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Desenvolvimento de mecanismos claros para integrar os riscos e seus impactos.</w:t>
      </w:r>
    </w:p>
    <w:p w:rsidR="000B24EB" w:rsidRPr="00411E0F" w:rsidRDefault="00B309D6" w:rsidP="009479E2">
      <w:pPr>
        <w:spacing w:before="24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411E0F">
        <w:rPr>
          <w:rFonts w:ascii="Arial" w:hAnsi="Arial" w:cs="Arial"/>
          <w:sz w:val="24"/>
          <w:szCs w:val="24"/>
        </w:rPr>
        <w:t xml:space="preserve">A importância da avaliação dos riscos é que por meio dela, os governos locais podem identificar suas lacunas e pontos fortes por meio da uma realização de uma análise interna e externa da situação em toda a cidade, analisando os principais envolvidos, identificando os recursos que poderiam ser disponibilizados para RRD. 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3: Estabelecer um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planos de ação que contenham: atividades, escalas de tempo propostas, agências/departamentos responsáveis pela implementação, arranjos operacionais, método de financiamento, nível de impacto esperado, atividades propostas para monitoramento e avaliação e elaboração de indicadores de desempenho para que as atividades de redução de riscos de desastres sejam avaliadas.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 plano de ação deve ser a nível local e deve integrar a estruturação da resiliência com os planos do próprio governo.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dos objetivos dos planos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Verificação da ratificação político/jurídica.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de programas e projetos.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Institucionalização do plano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Ressalto dos prazos, mecanismos de implementação, monitoramento e opções de financiamento.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Detalhamento de cada atividade através de um plano de ação específico.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Planos das atividades devem conter: datas, departamentos responsáveis, impacto esperado, indicadores-chave de desempenho e critérios de monitoramento e avaliação.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Publicação e divulgação do plano de ação para a resiliência.</w:t>
      </w:r>
    </w:p>
    <w:p w:rsidR="006F0DD8" w:rsidRPr="007C5814" w:rsidRDefault="006F0DD8" w:rsidP="007C5814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4 - Financiamento e implementação do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Planejamento dos recursos necessários, incluindo investimentos estratégicos.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Incorporação da resiliência ao planejamento de desenvolvimento.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Exploração das opções de financiamento inovadoras.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orçamento e mobilização de recursos para implementação do plano de ação para Redução de Risco de Desastre.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mecanismos para promover a gestão e mobilização destes recursos.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Validação dos mecanismos institucionais.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programas de sensibilização.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Promoção de parcerias.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reuniões frequentes.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5: Controle e avaliação do plano de ação para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Monitoração, acompanhamento e avaliação do plano de ação com a formulação de um plano de monitoramento e avaliação.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Identificação dos setores e departamentos que foram designados para essa etapa.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ferramentas para dar suporte para esse processo.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sistema de comunicação de nível local para transmissão dos resultados.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Ajustar as ferramentas à medida que as ações corretivas forem identificadas.</w:t>
      </w:r>
    </w:p>
    <w:p w:rsidR="00411E0F" w:rsidRPr="00411E0F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Divulgação e promoção do plano de ação com estratégias de comunicação e mecanismos de comunicação local.</w:t>
      </w:r>
    </w:p>
    <w:p w:rsidR="00F326F5" w:rsidRDefault="00F326F5" w:rsidP="009479E2">
      <w:pPr>
        <w:pStyle w:val="PargrafodaLista"/>
        <w:spacing w:before="240" w:line="360" w:lineRule="auto"/>
        <w:ind w:left="1004"/>
        <w:rPr>
          <w:rFonts w:ascii="Arial" w:hAnsi="Arial" w:cs="Arial"/>
          <w:sz w:val="24"/>
          <w:szCs w:val="24"/>
        </w:rPr>
      </w:pPr>
    </w:p>
    <w:p w:rsid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C4231E" wp14:editId="478415E2">
                <wp:simplePos x="0" y="0"/>
                <wp:positionH relativeFrom="column">
                  <wp:posOffset>-751205</wp:posOffset>
                </wp:positionH>
                <wp:positionV relativeFrom="paragraph">
                  <wp:posOffset>-242248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 municípios brasileiros estão aderindo a campanha?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C4231E" id="Retângulo 2" o:spid="_x0000_s1029" style="position:absolute;left:0;text-align:left;margin-left:-59.15pt;margin-top:-19.0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 municípios brasileiros estão aderindo a campanha?</w:t>
                      </w:r>
                    </w:p>
                  </w:txbxContent>
                </v:textbox>
              </v:rect>
            </w:pict>
          </mc:Fallback>
        </mc:AlternateContent>
      </w:r>
    </w:p>
    <w:p w:rsidR="00F326F5" w:rsidRP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0C98761" wp14:editId="1E5B4518">
            <wp:simplePos x="0" y="0"/>
            <wp:positionH relativeFrom="column">
              <wp:posOffset>-315273</wp:posOffset>
            </wp:positionH>
            <wp:positionV relativeFrom="paragraph">
              <wp:posOffset>122555</wp:posOffset>
            </wp:positionV>
            <wp:extent cx="338455" cy="350520"/>
            <wp:effectExtent l="0" t="0" r="444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4C1" w:rsidRDefault="002B74C1" w:rsidP="00F326F5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2B74C1">
        <w:rPr>
          <w:rFonts w:ascii="Arial" w:hAnsi="Arial" w:cs="Arial"/>
          <w:sz w:val="24"/>
          <w:szCs w:val="24"/>
        </w:rPr>
        <w:t xml:space="preserve">Certifica-se que o Brasil é o país com maior número de municípios inscritos na campanha Construindo Cidades </w:t>
      </w:r>
      <w:proofErr w:type="spellStart"/>
      <w:r w:rsidRPr="002B74C1"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(CCCR)</w:t>
      </w:r>
      <w:r w:rsidRPr="002B74C1">
        <w:rPr>
          <w:rFonts w:ascii="Arial" w:hAnsi="Arial" w:cs="Arial"/>
          <w:sz w:val="24"/>
          <w:szCs w:val="24"/>
        </w:rPr>
        <w:t xml:space="preserve">. Porém, </w:t>
      </w:r>
      <w:r w:rsidR="00B309D6">
        <w:rPr>
          <w:rFonts w:ascii="Arial" w:hAnsi="Arial" w:cs="Arial"/>
          <w:sz w:val="24"/>
          <w:szCs w:val="24"/>
        </w:rPr>
        <w:t xml:space="preserve">um município só se torna </w:t>
      </w:r>
      <w:proofErr w:type="spellStart"/>
      <w:r w:rsidR="00B309D6">
        <w:rPr>
          <w:rFonts w:ascii="Arial" w:hAnsi="Arial" w:cs="Arial"/>
          <w:sz w:val="24"/>
          <w:szCs w:val="24"/>
        </w:rPr>
        <w:t>resiliente</w:t>
      </w:r>
      <w:proofErr w:type="spellEnd"/>
      <w:r w:rsidR="00B309D6">
        <w:rPr>
          <w:rFonts w:ascii="Arial" w:hAnsi="Arial" w:cs="Arial"/>
          <w:sz w:val="24"/>
          <w:szCs w:val="24"/>
        </w:rPr>
        <w:t xml:space="preserve"> de fato se aplica as </w:t>
      </w:r>
      <w:r>
        <w:rPr>
          <w:rFonts w:ascii="Arial" w:hAnsi="Arial" w:cs="Arial"/>
          <w:sz w:val="24"/>
          <w:szCs w:val="24"/>
        </w:rPr>
        <w:t xml:space="preserve">diretrizes </w:t>
      </w:r>
      <w:r w:rsidR="00B309D6">
        <w:rPr>
          <w:rFonts w:ascii="Arial" w:hAnsi="Arial" w:cs="Arial"/>
          <w:sz w:val="24"/>
          <w:szCs w:val="24"/>
        </w:rPr>
        <w:t xml:space="preserve">defendidas pela </w:t>
      </w:r>
      <w:r>
        <w:rPr>
          <w:rFonts w:ascii="Arial" w:hAnsi="Arial" w:cs="Arial"/>
          <w:sz w:val="24"/>
          <w:szCs w:val="24"/>
        </w:rPr>
        <w:t xml:space="preserve">campanha na </w:t>
      </w:r>
      <w:r w:rsidR="00B309D6">
        <w:rPr>
          <w:rFonts w:ascii="Arial" w:hAnsi="Arial" w:cs="Arial"/>
          <w:sz w:val="24"/>
          <w:szCs w:val="24"/>
        </w:rPr>
        <w:t xml:space="preserve">sua </w:t>
      </w:r>
      <w:r>
        <w:rPr>
          <w:rFonts w:ascii="Arial" w:hAnsi="Arial" w:cs="Arial"/>
          <w:sz w:val="24"/>
          <w:szCs w:val="24"/>
        </w:rPr>
        <w:t>gestão local</w:t>
      </w:r>
      <w:r w:rsidR="00B309D6">
        <w:rPr>
          <w:rFonts w:ascii="Arial" w:hAnsi="Arial" w:cs="Arial"/>
          <w:sz w:val="24"/>
          <w:szCs w:val="24"/>
        </w:rPr>
        <w:t xml:space="preserve">, validando dessa forma, efetivamente </w:t>
      </w:r>
      <w:r w:rsidRPr="002B74C1">
        <w:rPr>
          <w:rFonts w:ascii="Arial" w:hAnsi="Arial" w:cs="Arial"/>
          <w:sz w:val="24"/>
          <w:szCs w:val="24"/>
        </w:rPr>
        <w:t xml:space="preserve">o compromisso </w:t>
      </w:r>
      <w:r w:rsidR="00B309D6">
        <w:rPr>
          <w:rFonts w:ascii="Arial" w:hAnsi="Arial" w:cs="Arial"/>
          <w:sz w:val="24"/>
          <w:szCs w:val="24"/>
        </w:rPr>
        <w:t>assumido</w:t>
      </w:r>
      <w:r w:rsidRPr="002B74C1">
        <w:rPr>
          <w:rFonts w:ascii="Arial" w:hAnsi="Arial" w:cs="Arial"/>
          <w:sz w:val="24"/>
          <w:szCs w:val="24"/>
        </w:rPr>
        <w:t xml:space="preserve">. </w:t>
      </w:r>
      <w:r w:rsidR="00B309D6">
        <w:rPr>
          <w:rFonts w:ascii="Arial" w:hAnsi="Arial" w:cs="Arial"/>
          <w:sz w:val="24"/>
          <w:szCs w:val="24"/>
        </w:rPr>
        <w:t>Dessa forma, o</w:t>
      </w:r>
      <w:r w:rsidRPr="002B74C1">
        <w:rPr>
          <w:rFonts w:ascii="Arial" w:hAnsi="Arial" w:cs="Arial"/>
          <w:sz w:val="24"/>
          <w:szCs w:val="24"/>
        </w:rPr>
        <w:t xml:space="preserve"> aumento do número de cidades brasileiras inscritas na campanha sugere a ampliação do nível de conscientização e da percepção de riscos pelos gestores locais (BRASIL, 2017).</w:t>
      </w:r>
    </w:p>
    <w:p w:rsidR="006A36B7" w:rsidRPr="009F7EEA" w:rsidRDefault="006A36B7" w:rsidP="006A36B7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9F7EEA">
        <w:rPr>
          <w:rFonts w:ascii="Arial" w:hAnsi="Arial" w:cs="Arial"/>
          <w:sz w:val="24"/>
          <w:szCs w:val="24"/>
          <w:highlight w:val="yellow"/>
        </w:rPr>
        <w:lastRenderedPageBreak/>
        <w:t xml:space="preserve">A adesão à campanha não é obrigatória, mas desenvolver a resiliência e trabalhar para a redução dos desastres nos municípios constitui-se dever previsto na legislação brasileira. Dessa forma, muitos prefeitos aderiram formalmente à Campanha Construindo Cidades </w:t>
      </w:r>
      <w:proofErr w:type="spellStart"/>
      <w:r w:rsidRPr="009F7EEA">
        <w:rPr>
          <w:rFonts w:ascii="Arial" w:hAnsi="Arial" w:cs="Arial"/>
          <w:sz w:val="24"/>
          <w:szCs w:val="24"/>
          <w:highlight w:val="yellow"/>
        </w:rPr>
        <w:t>Resilientes</w:t>
      </w:r>
      <w:proofErr w:type="spellEnd"/>
      <w:r w:rsidRPr="009F7EEA">
        <w:rPr>
          <w:rFonts w:ascii="Arial" w:hAnsi="Arial" w:cs="Arial"/>
          <w:sz w:val="24"/>
          <w:szCs w:val="24"/>
          <w:highlight w:val="yellow"/>
        </w:rPr>
        <w:t xml:space="preserve">: minha cidade está se preparando! Com isso, tornou-se público o compromisso assumido junto às Nações Unidas para que se planeje a resiliência no nível local, os passos sejam implementados, monitorados e avaliados. </w:t>
      </w:r>
    </w:p>
    <w:p w:rsidR="006A36B7" w:rsidRPr="009F7EEA" w:rsidRDefault="006A36B7" w:rsidP="006A36B7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9F7EEA">
        <w:rPr>
          <w:rFonts w:ascii="Arial" w:hAnsi="Arial" w:cs="Arial"/>
          <w:sz w:val="24"/>
          <w:szCs w:val="24"/>
          <w:highlight w:val="yellow"/>
        </w:rPr>
        <w:t>O Brasil é o país que lidera a quantidade de municípios engajados na campanha</w:t>
      </w:r>
      <w:proofErr w:type="gramStart"/>
      <w:r w:rsidRPr="009F7EEA">
        <w:rPr>
          <w:rFonts w:ascii="Arial" w:hAnsi="Arial" w:cs="Arial"/>
          <w:sz w:val="24"/>
          <w:szCs w:val="24"/>
          <w:highlight w:val="yellow"/>
        </w:rPr>
        <w:t xml:space="preserve"> mas</w:t>
      </w:r>
      <w:proofErr w:type="gramEnd"/>
      <w:r w:rsidRPr="009F7EEA">
        <w:rPr>
          <w:rFonts w:ascii="Arial" w:hAnsi="Arial" w:cs="Arial"/>
          <w:sz w:val="24"/>
          <w:szCs w:val="24"/>
          <w:highlight w:val="yellow"/>
        </w:rPr>
        <w:t>, para a resiliência se tornar realidade, é preciso trabalho sério e dedicado para o seguimento dos passos apresentados neste guia.</w:t>
      </w:r>
    </w:p>
    <w:p w:rsidR="00F52B38" w:rsidRDefault="00F52B38" w:rsidP="006A36B7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9F7EEA">
        <w:rPr>
          <w:rFonts w:ascii="Arial" w:hAnsi="Arial" w:cs="Arial"/>
          <w:sz w:val="24"/>
          <w:szCs w:val="24"/>
          <w:highlight w:val="yellow"/>
        </w:rPr>
        <w:t xml:space="preserve">Adiante este material trará cada passo e as orientações para que as ações nele previstas </w:t>
      </w:r>
      <w:r w:rsidRPr="009F7EEA">
        <w:rPr>
          <w:rFonts w:ascii="Arial" w:hAnsi="Arial" w:cs="Arial"/>
          <w:sz w:val="24"/>
          <w:szCs w:val="24"/>
          <w:highlight w:val="yellow"/>
        </w:rPr>
        <w:t>possam ser implementadas.</w:t>
      </w:r>
    </w:p>
    <w:p w:rsidR="009F7EEA" w:rsidRDefault="009F7EEA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 xml:space="preserve">Construindo cidades </w:t>
      </w:r>
      <w:proofErr w:type="spellStart"/>
      <w:r w:rsidRPr="006F0DD8">
        <w:rPr>
          <w:rFonts w:ascii="Arial" w:hAnsi="Arial" w:cs="Arial"/>
          <w:b/>
        </w:rPr>
        <w:t>resilientes</w:t>
      </w:r>
      <w:proofErr w:type="spellEnd"/>
      <w:r w:rsidRPr="006F0DD8">
        <w:rPr>
          <w:rFonts w:ascii="Arial" w:hAnsi="Arial" w:cs="Arial"/>
          <w:b/>
        </w:rPr>
        <w:t>.</w:t>
      </w:r>
      <w:r w:rsidRPr="006F0DD8">
        <w:rPr>
          <w:rFonts w:ascii="Arial" w:hAnsi="Arial" w:cs="Arial"/>
        </w:rPr>
        <w:t xml:space="preserve"> Disponível em: &lt;http://www.mi.gov.br/web/ </w:t>
      </w:r>
      <w:proofErr w:type="spellStart"/>
      <w:r w:rsidRPr="006F0DD8">
        <w:rPr>
          <w:rFonts w:ascii="Arial" w:hAnsi="Arial" w:cs="Arial"/>
        </w:rPr>
        <w:t>guest</w:t>
      </w:r>
      <w:proofErr w:type="spellEnd"/>
      <w:r w:rsidRPr="006F0DD8">
        <w:rPr>
          <w:rFonts w:ascii="Arial" w:hAnsi="Arial" w:cs="Arial"/>
        </w:rPr>
        <w:t>/cidades-</w:t>
      </w:r>
      <w:proofErr w:type="spellStart"/>
      <w:r w:rsidRPr="006F0DD8">
        <w:rPr>
          <w:rFonts w:ascii="Arial" w:hAnsi="Arial" w:cs="Arial"/>
        </w:rPr>
        <w:t>resilientes</w:t>
      </w:r>
      <w:proofErr w:type="spellEnd"/>
      <w:r w:rsidRPr="006F0DD8">
        <w:rPr>
          <w:rFonts w:ascii="Arial" w:hAnsi="Arial" w:cs="Arial"/>
        </w:rPr>
        <w:t xml:space="preserve">&gt;. </w:t>
      </w:r>
      <w:proofErr w:type="spellStart"/>
      <w:r w:rsidRPr="006F0DD8">
        <w:rPr>
          <w:rFonts w:ascii="Arial" w:hAnsi="Arial" w:cs="Arial"/>
          <w:lang w:val="en-US"/>
        </w:rPr>
        <w:t>Acesso</w:t>
      </w:r>
      <w:proofErr w:type="spellEnd"/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F0DD8">
        <w:rPr>
          <w:rFonts w:ascii="Arial" w:hAnsi="Arial" w:cs="Arial"/>
          <w:lang w:val="en-US"/>
        </w:rPr>
        <w:t>em</w:t>
      </w:r>
      <w:proofErr w:type="spellEnd"/>
      <w:r w:rsidRPr="006F0DD8">
        <w:rPr>
          <w:rFonts w:ascii="Arial" w:hAnsi="Arial" w:cs="Arial"/>
          <w:lang w:val="en-US"/>
        </w:rPr>
        <w:t xml:space="preserve">: 17 </w:t>
      </w:r>
      <w:proofErr w:type="spellStart"/>
      <w:r w:rsidRPr="006F0DD8">
        <w:rPr>
          <w:rFonts w:ascii="Arial" w:hAnsi="Arial" w:cs="Arial"/>
          <w:lang w:val="en-US"/>
        </w:rPr>
        <w:t>jul</w:t>
      </w:r>
      <w:proofErr w:type="spellEnd"/>
      <w:r w:rsidRPr="006F0DD8">
        <w:rPr>
          <w:rFonts w:ascii="Arial" w:hAnsi="Arial" w:cs="Arial"/>
          <w:lang w:val="en-US"/>
        </w:rPr>
        <w:t xml:space="preserve">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UNISDR. </w:t>
      </w:r>
      <w:r w:rsidRPr="006F0DD8">
        <w:rPr>
          <w:rFonts w:ascii="Arial" w:hAnsi="Arial" w:cs="Arial"/>
          <w:b/>
          <w:lang w:val="en-US"/>
        </w:rPr>
        <w:t xml:space="preserve">Terminology </w:t>
      </w:r>
      <w:r w:rsidRPr="006F0DD8">
        <w:rPr>
          <w:rFonts w:ascii="Arial" w:hAnsi="Arial" w:cs="Arial"/>
          <w:b/>
          <w:lang w:val="en-US"/>
        </w:rPr>
        <w:t>on disaster risk reduction.</w:t>
      </w:r>
      <w:r w:rsidRPr="006F0DD8">
        <w:rPr>
          <w:rFonts w:ascii="Arial" w:hAnsi="Arial" w:cs="Arial"/>
          <w:lang w:val="en-US"/>
        </w:rPr>
        <w:t xml:space="preserve"> Geneva, 2009. </w:t>
      </w:r>
      <w:r w:rsidRPr="006F0DD8">
        <w:rPr>
          <w:rFonts w:ascii="Arial" w:hAnsi="Arial" w:cs="Arial"/>
        </w:rPr>
        <w:t>Disponível em: &lt;</w:t>
      </w:r>
      <w:r w:rsidR="00DB027C" w:rsidRPr="006F0DD8">
        <w:rPr>
          <w:rFonts w:ascii="Arial" w:hAnsi="Arial" w:cs="Arial"/>
        </w:rPr>
        <w:t xml:space="preserve">https://www.unisdr.org/we/inform/terminology&gt;. </w:t>
      </w:r>
      <w:proofErr w:type="spellStart"/>
      <w:r w:rsidR="00DB027C" w:rsidRPr="006F0DD8">
        <w:rPr>
          <w:rFonts w:ascii="Arial" w:hAnsi="Arial" w:cs="Arial"/>
          <w:lang w:val="en-US"/>
        </w:rPr>
        <w:t>Acesso</w:t>
      </w:r>
      <w:proofErr w:type="spellEnd"/>
      <w:r w:rsidR="00DB027C" w:rsidRPr="006F0DD8">
        <w:rPr>
          <w:rFonts w:ascii="Arial" w:hAnsi="Arial" w:cs="Arial"/>
          <w:lang w:val="en-US"/>
        </w:rPr>
        <w:t xml:space="preserve">: 26 </w:t>
      </w:r>
      <w:proofErr w:type="spellStart"/>
      <w:r w:rsidR="00DB027C" w:rsidRPr="006F0DD8">
        <w:rPr>
          <w:rFonts w:ascii="Arial" w:hAnsi="Arial" w:cs="Arial"/>
          <w:lang w:val="en-US"/>
        </w:rPr>
        <w:t>jul</w:t>
      </w:r>
      <w:proofErr w:type="spellEnd"/>
      <w:r w:rsidR="00DB027C" w:rsidRPr="006F0DD8">
        <w:rPr>
          <w:rFonts w:ascii="Arial" w:hAnsi="Arial" w:cs="Arial"/>
          <w:lang w:val="en-US"/>
        </w:rPr>
        <w:t xml:space="preserve">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UNITED NATIONS. </w:t>
      </w:r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</w:p>
    <w:p w:rsidR="002B74C1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2B74C1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31D66"/>
    <w:rsid w:val="0004172D"/>
    <w:rsid w:val="00073544"/>
    <w:rsid w:val="000A101B"/>
    <w:rsid w:val="000B24EB"/>
    <w:rsid w:val="001514C6"/>
    <w:rsid w:val="00190B3E"/>
    <w:rsid w:val="002000DB"/>
    <w:rsid w:val="00220535"/>
    <w:rsid w:val="002532D2"/>
    <w:rsid w:val="002922FE"/>
    <w:rsid w:val="00294F41"/>
    <w:rsid w:val="002B74C1"/>
    <w:rsid w:val="00306D0A"/>
    <w:rsid w:val="003302D8"/>
    <w:rsid w:val="003337B9"/>
    <w:rsid w:val="003F0BB8"/>
    <w:rsid w:val="00411356"/>
    <w:rsid w:val="00411E0F"/>
    <w:rsid w:val="00427710"/>
    <w:rsid w:val="004356EF"/>
    <w:rsid w:val="00435CD9"/>
    <w:rsid w:val="004A3ED4"/>
    <w:rsid w:val="004B62FA"/>
    <w:rsid w:val="00542B39"/>
    <w:rsid w:val="006416A9"/>
    <w:rsid w:val="006828B2"/>
    <w:rsid w:val="006942AE"/>
    <w:rsid w:val="006945AF"/>
    <w:rsid w:val="006A36B7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46C80"/>
    <w:rsid w:val="008A3385"/>
    <w:rsid w:val="008D5C11"/>
    <w:rsid w:val="008F106B"/>
    <w:rsid w:val="0092008A"/>
    <w:rsid w:val="009479E2"/>
    <w:rsid w:val="009737E3"/>
    <w:rsid w:val="0098660D"/>
    <w:rsid w:val="00993917"/>
    <w:rsid w:val="009F7EEA"/>
    <w:rsid w:val="00AA611A"/>
    <w:rsid w:val="00AD50CF"/>
    <w:rsid w:val="00AE4C8C"/>
    <w:rsid w:val="00AF61A9"/>
    <w:rsid w:val="00B12B17"/>
    <w:rsid w:val="00B309D6"/>
    <w:rsid w:val="00B55203"/>
    <w:rsid w:val="00B87D23"/>
    <w:rsid w:val="00C162F1"/>
    <w:rsid w:val="00C73196"/>
    <w:rsid w:val="00C83E2B"/>
    <w:rsid w:val="00C93898"/>
    <w:rsid w:val="00CC1E26"/>
    <w:rsid w:val="00CF1AFC"/>
    <w:rsid w:val="00D11787"/>
    <w:rsid w:val="00D26330"/>
    <w:rsid w:val="00D410F9"/>
    <w:rsid w:val="00D73DC1"/>
    <w:rsid w:val="00DB027C"/>
    <w:rsid w:val="00DF1ED4"/>
    <w:rsid w:val="00E005F6"/>
    <w:rsid w:val="00E65216"/>
    <w:rsid w:val="00E75E6B"/>
    <w:rsid w:val="00F130F7"/>
    <w:rsid w:val="00F326F5"/>
    <w:rsid w:val="00F52B3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77C9-4540-43AA-B697-7DFCEFD7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2</cp:revision>
  <dcterms:created xsi:type="dcterms:W3CDTF">2017-08-17T18:05:00Z</dcterms:created>
  <dcterms:modified xsi:type="dcterms:W3CDTF">2017-08-17T18:05:00Z</dcterms:modified>
</cp:coreProperties>
</file>