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D8" w:rsidRDefault="00753868" w:rsidP="00FD763B">
      <w:pPr>
        <w:ind w:left="-567" w:right="-427" w:firstLine="709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32364" wp14:editId="5B319D33">
                <wp:simplePos x="0" y="0"/>
                <wp:positionH relativeFrom="column">
                  <wp:posOffset>-746125</wp:posOffset>
                </wp:positionH>
                <wp:positionV relativeFrom="paragraph">
                  <wp:posOffset>195107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0D4CEC" w:rsidRDefault="00FD763B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AULA 4</w:t>
                            </w:r>
                            <w:r w:rsidR="00411356"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ENTENDENDO O RISCO DE DESASTRE E OS CONCEITOS ASSOCIADOS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3236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15.3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a4SwIAAIg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" fillcolor="#e5dfec [663]">
                <v:textbox>
                  <w:txbxContent>
                    <w:p w:rsidR="00411356" w:rsidRPr="000D4CEC" w:rsidRDefault="00FD763B" w:rsidP="000D4CE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4CEC">
                        <w:rPr>
                          <w:b/>
                          <w:sz w:val="28"/>
                          <w:szCs w:val="28"/>
                        </w:rPr>
                        <w:t>AULA 4</w:t>
                      </w:r>
                      <w:r w:rsidR="00411356" w:rsidRPr="000D4CEC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0D4CEC">
                        <w:rPr>
                          <w:b/>
                          <w:sz w:val="28"/>
                          <w:szCs w:val="28"/>
                        </w:rPr>
                        <w:t>ENTENDENDO O RISCO DE DESASTRE E OS CONCEITOS ASSOCIADOS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BBD1" wp14:editId="60CB1A77">
                <wp:simplePos x="0" y="0"/>
                <wp:positionH relativeFrom="column">
                  <wp:posOffset>-749935</wp:posOffset>
                </wp:positionH>
                <wp:positionV relativeFrom="paragraph">
                  <wp:posOffset>-218602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BBD1" id="_x0000_s1027" type="#_x0000_t202" style="position:absolute;left:0;text-align:left;margin-left:-59.05pt;margin-top:-17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jPUOs4QAAAAsBAAAPAAAAAAAAAAAAAAAAAKkEAABkcnMvZG93bnJldi54bWxQSwUG&#10;AAAAAAQABADzAAAAtwUAAAAA&#10;" fillcolor="#ccc0d9 [1303]">
                <v:textbox>
                  <w:txbxContent>
                    <w:p w:rsidR="00411356" w:rsidRPr="00411356" w:rsidRDefault="00411356" w:rsidP="000D4CE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FD763B" w:rsidRDefault="00FD763B" w:rsidP="00FD763B">
      <w:pPr>
        <w:pStyle w:val="Ttulo1"/>
        <w:rPr>
          <w:rFonts w:eastAsiaTheme="minorHAnsi" w:cs="Arial"/>
          <w:b w:val="0"/>
          <w:bCs w:val="0"/>
          <w:color w:val="auto"/>
          <w:sz w:val="8"/>
          <w:szCs w:val="8"/>
        </w:rPr>
      </w:pPr>
    </w:p>
    <w:p w:rsidR="000D4CEC" w:rsidRDefault="000D4CEC" w:rsidP="000D4CEC">
      <w:pPr>
        <w:pStyle w:val="Ttulo1"/>
        <w:spacing w:before="0" w:after="0"/>
        <w:ind w:left="-567"/>
        <w:rPr>
          <w:sz w:val="4"/>
          <w:szCs w:val="4"/>
        </w:rPr>
      </w:pPr>
    </w:p>
    <w:p w:rsidR="00753868" w:rsidRPr="00753868" w:rsidRDefault="00753868" w:rsidP="000D4CEC">
      <w:pPr>
        <w:pStyle w:val="Ttulo1"/>
        <w:spacing w:before="0"/>
        <w:ind w:left="-567"/>
        <w:rPr>
          <w:sz w:val="8"/>
          <w:szCs w:val="8"/>
        </w:rPr>
      </w:pPr>
    </w:p>
    <w:p w:rsidR="00FD763B" w:rsidRPr="00FD763B" w:rsidRDefault="00FD763B" w:rsidP="000D4CEC">
      <w:pPr>
        <w:pStyle w:val="Ttulo1"/>
        <w:spacing w:before="0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6405333" wp14:editId="2CC497CE">
            <wp:simplePos x="0" y="0"/>
            <wp:positionH relativeFrom="column">
              <wp:posOffset>-361315</wp:posOffset>
            </wp:positionH>
            <wp:positionV relativeFrom="paragraph">
              <wp:posOffset>230505</wp:posOffset>
            </wp:positionV>
            <wp:extent cx="408940" cy="391160"/>
            <wp:effectExtent l="0" t="0" r="0" b="889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DESASTRE</w:t>
      </w:r>
    </w:p>
    <w:p w:rsidR="000658DC" w:rsidRPr="000658DC" w:rsidRDefault="000658DC" w:rsidP="000658DC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0658DC">
        <w:rPr>
          <w:rFonts w:ascii="Arial" w:hAnsi="Arial" w:cs="Arial"/>
          <w:sz w:val="24"/>
          <w:szCs w:val="24"/>
        </w:rPr>
        <w:t>Uma grave interrupção do funcionamento de uma comunidade ou uma sociedade em qualquer escala devido a eventos perigosos que interagem com condições de exposição, vulnerabilidade e capacidade, levando a uma ou mais das seguintes: perdas e impactos humanos, materiais, econômicos e ambientais (UNISDR, 2017).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6260B976" wp14:editId="33B7DE60">
            <wp:simplePos x="0" y="0"/>
            <wp:positionH relativeFrom="column">
              <wp:posOffset>-361315</wp:posOffset>
            </wp:positionH>
            <wp:positionV relativeFrom="paragraph">
              <wp:posOffset>239395</wp:posOffset>
            </wp:positionV>
            <wp:extent cx="408940" cy="391160"/>
            <wp:effectExtent l="0" t="0" r="0" b="8890"/>
            <wp:wrapNone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EVENTO</w:t>
      </w:r>
    </w:p>
    <w:p w:rsidR="00FD763B" w:rsidRPr="00725203" w:rsidRDefault="0027208F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725203">
        <w:rPr>
          <w:rFonts w:ascii="Arial" w:hAnsi="Arial" w:cs="Arial"/>
          <w:sz w:val="24"/>
          <w:szCs w:val="24"/>
        </w:rPr>
        <w:t>Fenômenos da natureza ou causados pela ação antrópica que ocorrem sem causar danos ou prejuízos significativos, não levando à decretação de Situação de Emergência (SE) ou Estado de Calamidade Pública (ECP) (CEPED-UFRGS, 2016).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2FCF14ED" wp14:editId="36629427">
            <wp:simplePos x="0" y="0"/>
            <wp:positionH relativeFrom="column">
              <wp:posOffset>-361315</wp:posOffset>
            </wp:positionH>
            <wp:positionV relativeFrom="paragraph">
              <wp:posOffset>220345</wp:posOffset>
            </wp:positionV>
            <wp:extent cx="408940" cy="391160"/>
            <wp:effectExtent l="0" t="0" r="0" b="8890"/>
            <wp:wrapNone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EVENTO ADVERSO</w:t>
      </w:r>
    </w:p>
    <w:p w:rsidR="00FD763B" w:rsidRPr="00725203" w:rsidRDefault="00725203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</w:t>
      </w:r>
      <w:r w:rsidRPr="00725203">
        <w:rPr>
          <w:rFonts w:ascii="Arial" w:hAnsi="Arial" w:cs="Arial"/>
          <w:sz w:val="24"/>
          <w:szCs w:val="24"/>
        </w:rPr>
        <w:t xml:space="preserve">da ocorrência desfavorável, prejudicial, imprópria de eventos. Eles trazem danos e prejuízos à população ou ao ambiente. Os efeitos desses eventos adversos podem ou não ocasionar acidentes ou desastres, dependendo de suas consequências (CEPED-UFRGS, 2016). 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5261CA09" wp14:editId="0C90A359">
            <wp:simplePos x="0" y="0"/>
            <wp:positionH relativeFrom="column">
              <wp:posOffset>-361315</wp:posOffset>
            </wp:positionH>
            <wp:positionV relativeFrom="paragraph">
              <wp:posOffset>256540</wp:posOffset>
            </wp:positionV>
            <wp:extent cx="408940" cy="391160"/>
            <wp:effectExtent l="0" t="0" r="0" b="8890"/>
            <wp:wrapNone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 xml:space="preserve"> SITUAÇÃO DE EMERGÊNCIA</w:t>
      </w:r>
    </w:p>
    <w:p w:rsidR="005F7C12" w:rsidRPr="007A66C5" w:rsidRDefault="007A66C5" w:rsidP="007A66C5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7A66C5">
        <w:rPr>
          <w:rFonts w:ascii="Arial" w:hAnsi="Arial" w:cs="Arial"/>
          <w:sz w:val="24"/>
          <w:szCs w:val="24"/>
        </w:rPr>
        <w:t>É a situação na qual</w:t>
      </w:r>
      <w:r w:rsidR="005F7C12" w:rsidRPr="007A66C5">
        <w:rPr>
          <w:rFonts w:ascii="Arial" w:hAnsi="Arial" w:cs="Arial"/>
          <w:sz w:val="24"/>
          <w:szCs w:val="24"/>
        </w:rPr>
        <w:t xml:space="preserve"> há danos humanos e/ou prejuízos econômicos </w:t>
      </w:r>
      <w:r w:rsidRPr="007A66C5">
        <w:rPr>
          <w:rFonts w:ascii="Arial" w:hAnsi="Arial" w:cs="Arial"/>
          <w:sz w:val="24"/>
          <w:szCs w:val="24"/>
        </w:rPr>
        <w:t xml:space="preserve">superáveis pelos próprios entes em função da ocorrência de desastres de pequena e média intensidade </w:t>
      </w:r>
      <w:r w:rsidRPr="000D4CEC">
        <w:rPr>
          <w:rFonts w:ascii="Arial" w:hAnsi="Arial" w:cs="Arial"/>
          <w:sz w:val="24"/>
          <w:szCs w:val="24"/>
          <w:highlight w:val="yellow"/>
        </w:rPr>
        <w:t>()</w:t>
      </w:r>
      <w:r w:rsidRPr="007A66C5">
        <w:rPr>
          <w:rFonts w:ascii="Arial" w:hAnsi="Arial" w:cs="Arial"/>
          <w:sz w:val="24"/>
          <w:szCs w:val="24"/>
        </w:rPr>
        <w:t>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23D74C46" wp14:editId="1595E316">
            <wp:simplePos x="0" y="0"/>
            <wp:positionH relativeFrom="column">
              <wp:posOffset>-361315</wp:posOffset>
            </wp:positionH>
            <wp:positionV relativeFrom="paragraph">
              <wp:posOffset>222250</wp:posOffset>
            </wp:positionV>
            <wp:extent cx="408940" cy="391160"/>
            <wp:effectExtent l="0" t="0" r="0" b="8890"/>
            <wp:wrapNone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ESTADO DE CALAMIDADE PÚBLICA</w:t>
      </w:r>
    </w:p>
    <w:p w:rsidR="007A66C5" w:rsidRPr="007A66C5" w:rsidRDefault="007A66C5" w:rsidP="007A66C5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7A66C5">
        <w:rPr>
          <w:rFonts w:ascii="Arial" w:hAnsi="Arial" w:cs="Arial"/>
          <w:sz w:val="24"/>
          <w:szCs w:val="24"/>
        </w:rPr>
        <w:t>É a situação na qual é necessária a mobilização das três esferas de atuação do Sistema Nacional de Proteção e Defesa Civil para o restabelecimento da normalidade quando ocorrem desastres de grande intensidade</w:t>
      </w:r>
      <w:r>
        <w:rPr>
          <w:rFonts w:ascii="Arial" w:hAnsi="Arial" w:cs="Arial"/>
          <w:sz w:val="24"/>
          <w:szCs w:val="24"/>
        </w:rPr>
        <w:t xml:space="preserve"> </w:t>
      </w:r>
      <w:r w:rsidRPr="000D4CEC">
        <w:rPr>
          <w:rFonts w:ascii="Arial" w:hAnsi="Arial" w:cs="Arial"/>
          <w:sz w:val="24"/>
          <w:szCs w:val="24"/>
          <w:highlight w:val="yellow"/>
        </w:rPr>
        <w:t>()</w:t>
      </w:r>
      <w:r w:rsidRPr="007A66C5">
        <w:rPr>
          <w:rFonts w:ascii="Arial" w:hAnsi="Arial" w:cs="Arial"/>
          <w:sz w:val="24"/>
          <w:szCs w:val="24"/>
        </w:rPr>
        <w:t>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55651716" wp14:editId="22337EBC">
            <wp:simplePos x="0" y="0"/>
            <wp:positionH relativeFrom="column">
              <wp:posOffset>-361315</wp:posOffset>
            </wp:positionH>
            <wp:positionV relativeFrom="paragraph">
              <wp:posOffset>234315</wp:posOffset>
            </wp:positionV>
            <wp:extent cx="408940" cy="391160"/>
            <wp:effectExtent l="0" t="0" r="0" b="8890"/>
            <wp:wrapNone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SUSCETIBILIDADE</w:t>
      </w:r>
    </w:p>
    <w:p w:rsidR="00FD763B" w:rsidRDefault="00FD763B" w:rsidP="000D4CEC">
      <w:pPr>
        <w:spacing w:after="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>A suscetibilidade pode ser definida como a maior ou menor predisposição de ocorrência de um determinado processo em uma área específica, sem considerar os possíveis danos e seu período de reco</w:t>
      </w:r>
      <w:r w:rsidR="0021348C">
        <w:rPr>
          <w:rFonts w:ascii="Arial" w:hAnsi="Arial" w:cs="Arial"/>
          <w:sz w:val="24"/>
          <w:szCs w:val="24"/>
        </w:rPr>
        <w:t>rrência (probabilidade) (CEPED-</w:t>
      </w:r>
      <w:r w:rsidRPr="00FD763B">
        <w:rPr>
          <w:rFonts w:ascii="Arial" w:hAnsi="Arial" w:cs="Arial"/>
          <w:sz w:val="24"/>
          <w:szCs w:val="24"/>
        </w:rPr>
        <w:t>UFRGS, 2016).</w:t>
      </w:r>
    </w:p>
    <w:p w:rsidR="000D4CEC" w:rsidRDefault="000D4CEC" w:rsidP="000D4CEC">
      <w:pPr>
        <w:spacing w:after="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753868" w:rsidRPr="00FD763B" w:rsidRDefault="00753868" w:rsidP="000D4CEC">
      <w:pPr>
        <w:spacing w:after="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0D4CEC">
      <w:pPr>
        <w:pStyle w:val="Ttulo1"/>
        <w:spacing w:after="0"/>
        <w:ind w:left="-567"/>
      </w:pPr>
      <w:r w:rsidRPr="00FD763B">
        <w:rPr>
          <w:rFonts w:cs="Arial"/>
          <w:szCs w:val="24"/>
        </w:rPr>
        <w:lastRenderedPageBreak/>
        <w:t xml:space="preserve"> </w:t>
      </w:r>
      <w:r w:rsidRPr="00FD763B">
        <w:t>AMEAÇA</w:t>
      </w:r>
    </w:p>
    <w:p w:rsidR="000D4CEC" w:rsidRPr="000D4CEC" w:rsidRDefault="000D4CEC" w:rsidP="000D4CEC">
      <w:pPr>
        <w:spacing w:line="360" w:lineRule="auto"/>
        <w:ind w:left="-567" w:right="-427" w:firstLine="709"/>
        <w:jc w:val="both"/>
        <w:rPr>
          <w:rFonts w:ascii="Arial" w:hAnsi="Arial" w:cs="Arial"/>
          <w:sz w:val="2"/>
          <w:szCs w:val="2"/>
        </w:rPr>
      </w:pPr>
      <w:r w:rsidRPr="000D4CEC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702272" behindDoc="0" locked="0" layoutInCell="1" allowOverlap="1" wp14:anchorId="08890EE5" wp14:editId="0D0D0F82">
            <wp:simplePos x="0" y="0"/>
            <wp:positionH relativeFrom="column">
              <wp:posOffset>-341792</wp:posOffset>
            </wp:positionH>
            <wp:positionV relativeFrom="paragraph">
              <wp:posOffset>46990</wp:posOffset>
            </wp:positionV>
            <wp:extent cx="386080" cy="36893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63B" w:rsidRPr="001F14B2" w:rsidRDefault="001F14B2" w:rsidP="000D4CEC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1F14B2">
        <w:rPr>
          <w:rFonts w:ascii="Arial" w:hAnsi="Arial" w:cs="Arial"/>
          <w:sz w:val="24"/>
          <w:szCs w:val="24"/>
        </w:rPr>
        <w:t>Um evento físico, potencialmente prejudicial, fenômeno e/ou atividade humana que pode causar a morte e/ou lesões, danos materiais, interrupção de atividade social e econômica ou degradação do meio ambiente (CEPED-UFRGS, 2016).</w:t>
      </w:r>
    </w:p>
    <w:p w:rsidR="00FD763B" w:rsidRPr="001F14B2" w:rsidRDefault="000D4CEC" w:rsidP="00FD763B">
      <w:pPr>
        <w:pStyle w:val="Ttulo1"/>
        <w:ind w:left="-567"/>
        <w:rPr>
          <w:color w:val="auto"/>
        </w:rPr>
      </w:pPr>
      <w:r>
        <w:rPr>
          <w:noProof/>
          <w:lang w:eastAsia="pt-BR"/>
        </w:rPr>
        <w:drawing>
          <wp:anchor distT="0" distB="0" distL="114300" distR="114300" simplePos="0" relativeHeight="251700224" behindDoc="0" locked="0" layoutInCell="1" allowOverlap="1" wp14:anchorId="2772E631" wp14:editId="7DF5A509">
            <wp:simplePos x="0" y="0"/>
            <wp:positionH relativeFrom="column">
              <wp:posOffset>-353060</wp:posOffset>
            </wp:positionH>
            <wp:positionV relativeFrom="paragraph">
              <wp:posOffset>329092</wp:posOffset>
            </wp:positionV>
            <wp:extent cx="386155" cy="369366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3B" w:rsidRPr="00FD763B">
        <w:t xml:space="preserve"> PERIGO</w:t>
      </w:r>
    </w:p>
    <w:p w:rsidR="001F14B2" w:rsidRPr="001F14B2" w:rsidRDefault="001F14B2" w:rsidP="001F14B2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1F14B2">
        <w:rPr>
          <w:rFonts w:ascii="Arial" w:hAnsi="Arial" w:cs="Arial"/>
          <w:sz w:val="24"/>
          <w:szCs w:val="24"/>
        </w:rPr>
        <w:t>Situação que tem potencial para causar consequências indesejáveis, como as descritas anteriormente, mas para a qual é possível fazer uma estimativa dos intervalos de tempo de ocorrência (frequência). Na avaliação do perigo, cada ameaça terá que ter sua probabilidad</w:t>
      </w:r>
      <w:r w:rsidR="004C60D0">
        <w:rPr>
          <w:rFonts w:ascii="Arial" w:hAnsi="Arial" w:cs="Arial"/>
          <w:sz w:val="24"/>
          <w:szCs w:val="24"/>
        </w:rPr>
        <w:t>e avaliada (CEPED-UFRGS, 2016).</w:t>
      </w:r>
    </w:p>
    <w:p w:rsidR="00FD763B" w:rsidRPr="00FD763B" w:rsidRDefault="000D4CEC" w:rsidP="00FD763B">
      <w:pPr>
        <w:pStyle w:val="Ttulo1"/>
        <w:ind w:left="-567"/>
        <w:rPr>
          <w:rFonts w:cs="Arial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98176" behindDoc="0" locked="0" layoutInCell="1" allowOverlap="1" wp14:anchorId="7D17D646" wp14:editId="16844959">
            <wp:simplePos x="0" y="0"/>
            <wp:positionH relativeFrom="column">
              <wp:posOffset>-353473</wp:posOffset>
            </wp:positionH>
            <wp:positionV relativeFrom="paragraph">
              <wp:posOffset>277495</wp:posOffset>
            </wp:positionV>
            <wp:extent cx="386155" cy="36936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3B" w:rsidRPr="00FD763B">
        <w:rPr>
          <w:rFonts w:cs="Arial"/>
          <w:szCs w:val="24"/>
        </w:rPr>
        <w:t xml:space="preserve"> </w:t>
      </w:r>
      <w:r w:rsidR="00FD763B" w:rsidRPr="00FD763B">
        <w:t>VULNERABILIDADE</w:t>
      </w:r>
    </w:p>
    <w:p w:rsidR="00FD763B" w:rsidRP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 xml:space="preserve">As características determinadas por fatores ou processos físicos, sociais, econômicos e ambientais que aumentam </w:t>
      </w:r>
      <w:r w:rsidR="004C60D0" w:rsidRPr="00FD763B">
        <w:rPr>
          <w:rFonts w:ascii="Arial" w:hAnsi="Arial" w:cs="Arial"/>
          <w:sz w:val="24"/>
          <w:szCs w:val="24"/>
        </w:rPr>
        <w:t>a suscetibilidade de um indivíduo, uma comunidade, ativos</w:t>
      </w:r>
      <w:r w:rsidRPr="00FD763B">
        <w:rPr>
          <w:rFonts w:ascii="Arial" w:hAnsi="Arial" w:cs="Arial"/>
          <w:sz w:val="24"/>
          <w:szCs w:val="24"/>
        </w:rPr>
        <w:t xml:space="preserve"> ou sistemas para os impactos de perigos (</w:t>
      </w:r>
      <w:r w:rsidR="008C36BA">
        <w:rPr>
          <w:rFonts w:ascii="Arial" w:hAnsi="Arial" w:cs="Arial"/>
          <w:sz w:val="24"/>
          <w:szCs w:val="24"/>
        </w:rPr>
        <w:t>UNISDR</w:t>
      </w:r>
      <w:r w:rsidRPr="00FD763B">
        <w:rPr>
          <w:rFonts w:ascii="Arial" w:hAnsi="Arial" w:cs="Arial"/>
          <w:sz w:val="24"/>
          <w:szCs w:val="24"/>
        </w:rPr>
        <w:t>, 2009).</w:t>
      </w:r>
    </w:p>
    <w:p w:rsidR="00FD763B" w:rsidRPr="00FD763B" w:rsidRDefault="000D4CEC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96128" behindDoc="0" locked="0" layoutInCell="1" allowOverlap="1" wp14:anchorId="6BFE9001" wp14:editId="1FE76ACE">
            <wp:simplePos x="0" y="0"/>
            <wp:positionH relativeFrom="column">
              <wp:posOffset>-332105</wp:posOffset>
            </wp:positionH>
            <wp:positionV relativeFrom="paragraph">
              <wp:posOffset>297653</wp:posOffset>
            </wp:positionV>
            <wp:extent cx="386155" cy="369366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3B" w:rsidRPr="00FD763B">
        <w:t>EXPOSIÇÃO</w:t>
      </w:r>
    </w:p>
    <w:p w:rsidR="00FD763B" w:rsidRP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 xml:space="preserve">A situação das pessoas, </w:t>
      </w:r>
      <w:r w:rsidR="008C36BA" w:rsidRPr="00FD763B">
        <w:rPr>
          <w:rFonts w:ascii="Arial" w:hAnsi="Arial" w:cs="Arial"/>
          <w:sz w:val="24"/>
          <w:szCs w:val="24"/>
        </w:rPr>
        <w:t>infraestrutura</w:t>
      </w:r>
      <w:r w:rsidRPr="00FD763B">
        <w:rPr>
          <w:rFonts w:ascii="Arial" w:hAnsi="Arial" w:cs="Arial"/>
          <w:sz w:val="24"/>
          <w:szCs w:val="24"/>
        </w:rPr>
        <w:t>, habitação, capacidades de produção e outros ativos humanos tangíveis localizados em áreas propensas a riscos (</w:t>
      </w:r>
      <w:r w:rsidR="008C36BA">
        <w:rPr>
          <w:rFonts w:ascii="Arial" w:hAnsi="Arial" w:cs="Arial"/>
          <w:sz w:val="24"/>
          <w:szCs w:val="24"/>
        </w:rPr>
        <w:t>UNISDR</w:t>
      </w:r>
      <w:r w:rsidRPr="00FD763B">
        <w:rPr>
          <w:rFonts w:ascii="Arial" w:hAnsi="Arial" w:cs="Arial"/>
          <w:sz w:val="24"/>
          <w:szCs w:val="24"/>
        </w:rPr>
        <w:t>, 2009).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 wp14:anchorId="0BF91ECE" wp14:editId="6F1F80A0">
            <wp:simplePos x="0" y="0"/>
            <wp:positionH relativeFrom="column">
              <wp:posOffset>-325224</wp:posOffset>
            </wp:positionH>
            <wp:positionV relativeFrom="paragraph">
              <wp:posOffset>278219</wp:posOffset>
            </wp:positionV>
            <wp:extent cx="386155" cy="369366"/>
            <wp:effectExtent l="0" t="0" r="0" b="0"/>
            <wp:wrapNone/>
            <wp:docPr id="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DANO</w:t>
      </w:r>
    </w:p>
    <w:p w:rsidR="00FD763B" w:rsidRPr="00112E8F" w:rsidRDefault="00175C74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[...] </w:t>
      </w:r>
      <w:r w:rsidR="00FD763B" w:rsidRPr="00112E8F">
        <w:rPr>
          <w:rFonts w:ascii="Arial" w:hAnsi="Arial" w:cs="Arial"/>
          <w:sz w:val="24"/>
          <w:szCs w:val="24"/>
        </w:rPr>
        <w:t>2. Perda humana, material ou ambiental, física ou funcional, resultante da falta de controle sobre o risco. 3. Intensidade de perda humana, material ou ambiental, induzida às pessoas, comunidade, instituições, instalações e/ou ao ecossistema, como consequência de um desastre. Os danos causados por desastres classificam-se em: danos humanos, materiais e ambientais [ ] (CASTRO</w:t>
      </w:r>
      <w:r w:rsidR="0021348C" w:rsidRPr="00112E8F">
        <w:rPr>
          <w:rFonts w:ascii="Arial" w:hAnsi="Arial" w:cs="Arial"/>
          <w:sz w:val="24"/>
          <w:szCs w:val="24"/>
        </w:rPr>
        <w:t>,</w:t>
      </w:r>
      <w:r w:rsidR="00FD763B" w:rsidRPr="00112E8F">
        <w:rPr>
          <w:rFonts w:ascii="Arial" w:hAnsi="Arial" w:cs="Arial"/>
          <w:sz w:val="24"/>
          <w:szCs w:val="24"/>
        </w:rPr>
        <w:t xml:space="preserve"> 1998).</w:t>
      </w:r>
    </w:p>
    <w:p w:rsidR="00FD763B" w:rsidRPr="00FD763B" w:rsidRDefault="000D4CEC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94080" behindDoc="0" locked="0" layoutInCell="1" allowOverlap="1" wp14:anchorId="26967862" wp14:editId="7594FD9F">
            <wp:simplePos x="0" y="0"/>
            <wp:positionH relativeFrom="column">
              <wp:posOffset>-331943</wp:posOffset>
            </wp:positionH>
            <wp:positionV relativeFrom="paragraph">
              <wp:posOffset>247015</wp:posOffset>
            </wp:positionV>
            <wp:extent cx="386155" cy="369366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CB2">
        <w:t xml:space="preserve"> PREJUÍZO</w:t>
      </w:r>
    </w:p>
    <w:p w:rsidR="00FD763B" w:rsidRPr="00112E8F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112E8F">
        <w:rPr>
          <w:rFonts w:ascii="Arial" w:hAnsi="Arial" w:cs="Arial"/>
          <w:sz w:val="24"/>
          <w:szCs w:val="24"/>
        </w:rPr>
        <w:t xml:space="preserve">1. Medida de dano potencial ou prejuízo econômico expressa em termos de probabilidade estatística de ocorrência e de intensidade ou grandeza das </w:t>
      </w:r>
      <w:r w:rsidR="00B964F9" w:rsidRPr="00112E8F">
        <w:rPr>
          <w:rFonts w:ascii="Arial" w:hAnsi="Arial" w:cs="Arial"/>
          <w:sz w:val="24"/>
          <w:szCs w:val="24"/>
        </w:rPr>
        <w:t>consequências</w:t>
      </w:r>
      <w:r w:rsidRPr="00112E8F">
        <w:rPr>
          <w:rFonts w:ascii="Arial" w:hAnsi="Arial" w:cs="Arial"/>
          <w:sz w:val="24"/>
          <w:szCs w:val="24"/>
        </w:rPr>
        <w:t xml:space="preserve"> previsíveis. 2. Probabilidade de ocorrência de um acidente ou evento adverso, relacionado com a intensidade dos danos ou perdas, resultantes dos mesmos. 3. Probabilidade de danos potenciais dentro de um período especificado de tempo e/ou de ciclos operacionais. 4. Fatores estabelecidos, mediante estudos sistematizados, que envolvem uma probabilidade significativa de ocorrência de um acidente ou desastre. 5. </w:t>
      </w:r>
      <w:r w:rsidRPr="00112E8F">
        <w:rPr>
          <w:rFonts w:ascii="Arial" w:hAnsi="Arial" w:cs="Arial"/>
          <w:sz w:val="24"/>
          <w:szCs w:val="24"/>
        </w:rPr>
        <w:lastRenderedPageBreak/>
        <w:t>Relação existente entre a probabilidade de que uma ameaça de evento adverso ou acidente determinado se concretize e o grau de vulnerabilidade do sistema receptor a seus efeitos (CASTRO</w:t>
      </w:r>
      <w:r w:rsidR="0021348C" w:rsidRPr="00112E8F">
        <w:rPr>
          <w:rFonts w:ascii="Arial" w:hAnsi="Arial" w:cs="Arial"/>
          <w:sz w:val="24"/>
          <w:szCs w:val="24"/>
        </w:rPr>
        <w:t>,</w:t>
      </w:r>
      <w:r w:rsidRPr="00112E8F">
        <w:rPr>
          <w:rFonts w:ascii="Arial" w:hAnsi="Arial" w:cs="Arial"/>
          <w:sz w:val="24"/>
          <w:szCs w:val="24"/>
        </w:rPr>
        <w:t xml:space="preserve"> 1998).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87936" behindDoc="0" locked="0" layoutInCell="1" allowOverlap="1" wp14:anchorId="282D0F82" wp14:editId="63B8B196">
            <wp:simplePos x="0" y="0"/>
            <wp:positionH relativeFrom="column">
              <wp:posOffset>-361315</wp:posOffset>
            </wp:positionH>
            <wp:positionV relativeFrom="paragraph">
              <wp:posOffset>235585</wp:posOffset>
            </wp:positionV>
            <wp:extent cx="408940" cy="391160"/>
            <wp:effectExtent l="0" t="0" r="0" b="8890"/>
            <wp:wrapNone/>
            <wp:docPr id="2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 xml:space="preserve">GESTÃO DE RISCO DE DESASTRES </w:t>
      </w:r>
    </w:p>
    <w:p w:rsidR="00CE3B9A" w:rsidRPr="00CE3B9A" w:rsidRDefault="00CE3B9A" w:rsidP="00CE3B9A">
      <w:pPr>
        <w:spacing w:line="360" w:lineRule="auto"/>
        <w:ind w:left="-567" w:right="-427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CE3B9A">
        <w:rPr>
          <w:rFonts w:ascii="Arial" w:hAnsi="Arial" w:cs="Arial"/>
          <w:sz w:val="24"/>
          <w:szCs w:val="24"/>
        </w:rPr>
        <w:t>O gerenciamento de risco de desastres é a aplicação de políticas e estratégias de redução de risco de desastres para prevenir novos riscos de desastres, reduzir riscos de desastres existentes e gerenciar risco residual, contribuindo para o fortalecimento da resiliência e redução de perdas de desastres (UNISDR, 2017).</w:t>
      </w:r>
    </w:p>
    <w:p w:rsidR="00FD763B" w:rsidRPr="00FD763B" w:rsidRDefault="00FD763B" w:rsidP="00FD763B">
      <w:pPr>
        <w:pStyle w:val="Ttulo1"/>
        <w:ind w:left="-567"/>
        <w:rPr>
          <w:rFonts w:cs="Arial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 wp14:anchorId="571140E2" wp14:editId="4BF31370">
            <wp:simplePos x="0" y="0"/>
            <wp:positionH relativeFrom="column">
              <wp:posOffset>-361315</wp:posOffset>
            </wp:positionH>
            <wp:positionV relativeFrom="paragraph">
              <wp:posOffset>267970</wp:posOffset>
            </wp:positionV>
            <wp:extent cx="408940" cy="391160"/>
            <wp:effectExtent l="0" t="0" r="0" b="8890"/>
            <wp:wrapNone/>
            <wp:docPr id="2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GESTÃO DE DESASTRES</w:t>
      </w:r>
      <w:r w:rsidRPr="00FD763B">
        <w:rPr>
          <w:rFonts w:cs="Arial"/>
          <w:szCs w:val="24"/>
        </w:rPr>
        <w:t xml:space="preserve"> </w:t>
      </w:r>
    </w:p>
    <w:p w:rsidR="00834CB2" w:rsidRPr="00834CB2" w:rsidRDefault="00834CB2" w:rsidP="00834CB2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834CB2">
        <w:rPr>
          <w:rFonts w:ascii="Arial" w:hAnsi="Arial" w:cs="Arial"/>
          <w:sz w:val="24"/>
          <w:szCs w:val="24"/>
        </w:rPr>
        <w:t>Organização, planejamento e aplicação de medidas de preparação, resposta e recuperação de catástrofes (UNISDR, 2017).</w:t>
      </w:r>
    </w:p>
    <w:p w:rsidR="00FD763B" w:rsidRPr="00FD763B" w:rsidRDefault="00FD763B" w:rsidP="00FD763B">
      <w:pPr>
        <w:pStyle w:val="Ttulo1"/>
        <w:ind w:left="-567"/>
        <w:rPr>
          <w:rFonts w:cs="Arial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 wp14:anchorId="1CC865C9" wp14:editId="4EF5878A">
            <wp:simplePos x="0" y="0"/>
            <wp:positionH relativeFrom="column">
              <wp:posOffset>-361315</wp:posOffset>
            </wp:positionH>
            <wp:positionV relativeFrom="paragraph">
              <wp:posOffset>231775</wp:posOffset>
            </wp:positionV>
            <wp:extent cx="408940" cy="391160"/>
            <wp:effectExtent l="0" t="0" r="0" b="8890"/>
            <wp:wrapNone/>
            <wp:docPr id="2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rPr>
          <w:rFonts w:cs="Arial"/>
          <w:szCs w:val="24"/>
        </w:rPr>
        <w:t>RESILIÊNCIA</w:t>
      </w:r>
    </w:p>
    <w:p w:rsidR="00FD763B" w:rsidRP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>No contexto do risco de desastres a resiliência é a capacidade de um sistema, comunidade ou sociedade exposta a riscos para resistir, absorver, acomodar, se adaptar, transformar e recuperar dos efeitos de um perigo em tempo hábil e eficiente, incluindo a preservação e restauração das suas estruturas e funções básicas essenciais através da gestão de riscos (</w:t>
      </w:r>
      <w:r w:rsidR="007D714A">
        <w:rPr>
          <w:rFonts w:ascii="Arial" w:hAnsi="Arial" w:cs="Arial"/>
          <w:sz w:val="24"/>
          <w:szCs w:val="24"/>
        </w:rPr>
        <w:t>UNISDR</w:t>
      </w:r>
      <w:r w:rsidRPr="00FD763B">
        <w:rPr>
          <w:rFonts w:ascii="Arial" w:hAnsi="Arial" w:cs="Arial"/>
          <w:sz w:val="24"/>
          <w:szCs w:val="24"/>
        </w:rPr>
        <w:t>, 2009).</w:t>
      </w:r>
    </w:p>
    <w:p w:rsid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F14B2" w:rsidRDefault="001F14B2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F14B2" w:rsidRDefault="001F14B2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0D4CEC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FD763B">
        <w:rPr>
          <w:rFonts w:ascii="Arial" w:hAnsi="Arial" w:cs="Arial"/>
          <w:b/>
          <w:sz w:val="24"/>
          <w:szCs w:val="24"/>
        </w:rPr>
        <w:t>REFERÊNCIAS</w:t>
      </w:r>
    </w:p>
    <w:p w:rsidR="000D4CEC" w:rsidRPr="00753868" w:rsidRDefault="000D4CEC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>BRASIL. Instrução normativa Nº 2</w:t>
      </w:r>
      <w:r w:rsidRPr="0079620E">
        <w:rPr>
          <w:rFonts w:ascii="Arial" w:hAnsi="Arial" w:cs="Arial"/>
          <w:i/>
        </w:rPr>
        <w:t>, de 20 de dezembro de 2016</w:t>
      </w:r>
      <w:r w:rsidRPr="0079620E">
        <w:rPr>
          <w:rFonts w:ascii="Arial" w:hAnsi="Arial" w:cs="Arial"/>
        </w:rPr>
        <w:t xml:space="preserve">. Disponível em: &lt;http://www.defesacivil.pr.gov.br/arquivos/File/SITUACAO_DE_EMERGENCIA/Instrucao_normativa_n_2_20_dez_2016_republicada.pdf&gt;. Acesso em: 27 </w:t>
      </w:r>
      <w:proofErr w:type="spellStart"/>
      <w:r w:rsidRPr="0079620E">
        <w:rPr>
          <w:rFonts w:ascii="Arial" w:hAnsi="Arial" w:cs="Arial"/>
        </w:rPr>
        <w:t>jul</w:t>
      </w:r>
      <w:proofErr w:type="spellEnd"/>
      <w:r w:rsidRPr="0079620E">
        <w:rPr>
          <w:rFonts w:ascii="Arial" w:hAnsi="Arial" w:cs="Arial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CASTRO, A. L. C. </w:t>
      </w:r>
      <w:r w:rsidRPr="0079620E">
        <w:rPr>
          <w:rFonts w:ascii="Arial" w:hAnsi="Arial" w:cs="Arial"/>
          <w:b/>
        </w:rPr>
        <w:t>Glossário de Defesa Civil Estudos de Riscos e Medicina de Desastres.</w:t>
      </w:r>
      <w:r w:rsidRPr="0079620E">
        <w:rPr>
          <w:rFonts w:ascii="Arial" w:hAnsi="Arial" w:cs="Arial"/>
        </w:rPr>
        <w:t xml:space="preserve"> Brasília: Ministério do Planejamento e Orçamento (Secretaria Especial de Políticas Regionais/Departamento da Defesa Civil), 1998. </w:t>
      </w:r>
    </w:p>
    <w:p w:rsidR="006D1FE3" w:rsidRPr="0079620E" w:rsidRDefault="006D1FE3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CEPED; UFRGS. </w:t>
      </w:r>
      <w:r w:rsidRPr="0079620E">
        <w:rPr>
          <w:rFonts w:ascii="Arial" w:hAnsi="Arial" w:cs="Arial"/>
          <w:b/>
        </w:rPr>
        <w:t xml:space="preserve">Capacitação em gestão de riscos. </w:t>
      </w:r>
      <w:r w:rsidRPr="0079620E">
        <w:rPr>
          <w:rFonts w:ascii="Arial" w:hAnsi="Arial" w:cs="Arial"/>
        </w:rPr>
        <w:t>Rio Grande do Sul: CEPED; UFRGS, 2016.</w:t>
      </w: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79620E">
        <w:rPr>
          <w:rFonts w:ascii="Arial" w:hAnsi="Arial" w:cs="Arial"/>
        </w:rPr>
        <w:t xml:space="preserve">UNISDR. </w:t>
      </w:r>
      <w:r w:rsidRPr="0079620E">
        <w:rPr>
          <w:rFonts w:ascii="Arial" w:hAnsi="Arial" w:cs="Arial"/>
          <w:b/>
        </w:rPr>
        <w:t>Terminologia.</w:t>
      </w:r>
      <w:r w:rsidRPr="0079620E">
        <w:rPr>
          <w:rFonts w:ascii="Arial" w:hAnsi="Arial" w:cs="Arial"/>
        </w:rPr>
        <w:t xml:space="preserve"> Disponível em: &lt;https://www.unisdr.org/we/inform/terminology&gt;. </w:t>
      </w:r>
      <w:proofErr w:type="spellStart"/>
      <w:r w:rsidRPr="0079620E">
        <w:rPr>
          <w:rFonts w:ascii="Arial" w:hAnsi="Arial" w:cs="Arial"/>
          <w:lang w:val="en-US"/>
        </w:rPr>
        <w:t>Acesso</w:t>
      </w:r>
      <w:proofErr w:type="spellEnd"/>
      <w:r w:rsidRPr="0079620E">
        <w:rPr>
          <w:rFonts w:ascii="Arial" w:hAnsi="Arial" w:cs="Arial"/>
          <w:lang w:val="en-US"/>
        </w:rPr>
        <w:t xml:space="preserve"> </w:t>
      </w:r>
      <w:proofErr w:type="spellStart"/>
      <w:r w:rsidRPr="0079620E">
        <w:rPr>
          <w:rFonts w:ascii="Arial" w:hAnsi="Arial" w:cs="Arial"/>
          <w:lang w:val="en-US"/>
        </w:rPr>
        <w:t>em</w:t>
      </w:r>
      <w:proofErr w:type="spellEnd"/>
      <w:r w:rsidRPr="0079620E">
        <w:rPr>
          <w:rFonts w:ascii="Arial" w:hAnsi="Arial" w:cs="Arial"/>
          <w:lang w:val="en-US"/>
        </w:rPr>
        <w:t xml:space="preserve">: 27 </w:t>
      </w:r>
      <w:proofErr w:type="spellStart"/>
      <w:r w:rsidRPr="0079620E">
        <w:rPr>
          <w:rFonts w:ascii="Arial" w:hAnsi="Arial" w:cs="Arial"/>
          <w:lang w:val="en-US"/>
        </w:rPr>
        <w:t>jul</w:t>
      </w:r>
      <w:proofErr w:type="spellEnd"/>
      <w:r w:rsidRPr="0079620E">
        <w:rPr>
          <w:rFonts w:ascii="Arial" w:hAnsi="Arial" w:cs="Arial"/>
          <w:lang w:val="en-US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  <w:lang w:val="en-US"/>
        </w:rPr>
        <w:t xml:space="preserve">UNISDR </w:t>
      </w:r>
      <w:r w:rsidRPr="0079620E">
        <w:rPr>
          <w:rFonts w:ascii="Arial" w:hAnsi="Arial" w:cs="Arial"/>
          <w:b/>
          <w:lang w:val="en-US"/>
        </w:rPr>
        <w:t>Terminology on Disaster Risk Reduction</w:t>
      </w:r>
      <w:r w:rsidR="000D4CEC" w:rsidRPr="0079620E">
        <w:rPr>
          <w:rFonts w:ascii="Arial" w:hAnsi="Arial" w:cs="Arial"/>
          <w:b/>
          <w:lang w:val="en-US"/>
        </w:rPr>
        <w:t>.</w:t>
      </w:r>
      <w:r w:rsidRPr="0079620E">
        <w:rPr>
          <w:rFonts w:ascii="Arial" w:hAnsi="Arial" w:cs="Arial"/>
          <w:lang w:val="en-US"/>
        </w:rPr>
        <w:t xml:space="preserve"> International Strategy… </w:t>
      </w:r>
      <w:r w:rsidRPr="0079620E">
        <w:rPr>
          <w:rFonts w:ascii="Arial" w:hAnsi="Arial" w:cs="Arial"/>
        </w:rPr>
        <w:t xml:space="preserve">Genebra: UNISDR, 2009. </w:t>
      </w:r>
      <w:r w:rsidR="004C60D0" w:rsidRPr="0079620E">
        <w:rPr>
          <w:rFonts w:ascii="Arial" w:hAnsi="Arial" w:cs="Arial"/>
        </w:rPr>
        <w:t>Disponível em: &lt;</w:t>
      </w:r>
      <w:r w:rsidRPr="0079620E">
        <w:rPr>
          <w:rFonts w:ascii="Arial" w:hAnsi="Arial" w:cs="Arial"/>
        </w:rPr>
        <w:t>http://www.unisdr.org/files/7817_UNISDRTerminology</w:t>
      </w:r>
      <w:r w:rsidR="004C60D0" w:rsidRPr="0079620E">
        <w:rPr>
          <w:rFonts w:ascii="Arial" w:hAnsi="Arial" w:cs="Arial"/>
        </w:rPr>
        <w:t xml:space="preserve"> </w:t>
      </w:r>
      <w:r w:rsidRPr="0079620E">
        <w:rPr>
          <w:rFonts w:ascii="Arial" w:hAnsi="Arial" w:cs="Arial"/>
        </w:rPr>
        <w:t>English.pdf&gt;. Acesso em: 8 ago. 2009.</w:t>
      </w:r>
    </w:p>
    <w:p w:rsidR="00FD763B" w:rsidRPr="0079620E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</w:rPr>
      </w:pPr>
    </w:p>
    <w:p w:rsidR="002B74C1" w:rsidRPr="000658DC" w:rsidRDefault="002B74C1" w:rsidP="00FD763B">
      <w:pPr>
        <w:pStyle w:val="PargrafodaLista"/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pStyle w:val="PargrafodaLista"/>
        <w:spacing w:line="360" w:lineRule="auto"/>
        <w:ind w:left="142" w:right="-427"/>
        <w:jc w:val="both"/>
        <w:rPr>
          <w:rFonts w:ascii="Arial" w:hAnsi="Arial" w:cs="Arial"/>
          <w:b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B309D6" w:rsidRPr="000658DC" w:rsidRDefault="00B309D6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sectPr w:rsidR="002B74C1" w:rsidRPr="000658DC" w:rsidSect="000D4CEC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26"/>
    <w:rsid w:val="000007EF"/>
    <w:rsid w:val="0004172D"/>
    <w:rsid w:val="000658DC"/>
    <w:rsid w:val="00073544"/>
    <w:rsid w:val="000A101B"/>
    <w:rsid w:val="000B24EB"/>
    <w:rsid w:val="000D4CEC"/>
    <w:rsid w:val="00112E8F"/>
    <w:rsid w:val="00175C74"/>
    <w:rsid w:val="00190B3E"/>
    <w:rsid w:val="001F14B2"/>
    <w:rsid w:val="002000DB"/>
    <w:rsid w:val="0021348C"/>
    <w:rsid w:val="002532D2"/>
    <w:rsid w:val="0027208F"/>
    <w:rsid w:val="00294F41"/>
    <w:rsid w:val="002B74C1"/>
    <w:rsid w:val="003302D8"/>
    <w:rsid w:val="003337B9"/>
    <w:rsid w:val="003F0BB8"/>
    <w:rsid w:val="00411356"/>
    <w:rsid w:val="00427710"/>
    <w:rsid w:val="004356EF"/>
    <w:rsid w:val="004A3ED4"/>
    <w:rsid w:val="004B62FA"/>
    <w:rsid w:val="004C60D0"/>
    <w:rsid w:val="00542B39"/>
    <w:rsid w:val="005F7C12"/>
    <w:rsid w:val="006416A9"/>
    <w:rsid w:val="006942AE"/>
    <w:rsid w:val="006945AF"/>
    <w:rsid w:val="006B1041"/>
    <w:rsid w:val="006D1315"/>
    <w:rsid w:val="006D1FE3"/>
    <w:rsid w:val="006D5119"/>
    <w:rsid w:val="00725203"/>
    <w:rsid w:val="0073676D"/>
    <w:rsid w:val="00753868"/>
    <w:rsid w:val="007828CA"/>
    <w:rsid w:val="0079620E"/>
    <w:rsid w:val="007A66C5"/>
    <w:rsid w:val="007D714A"/>
    <w:rsid w:val="007E2076"/>
    <w:rsid w:val="00834CB2"/>
    <w:rsid w:val="008A3385"/>
    <w:rsid w:val="008C36BA"/>
    <w:rsid w:val="008D5C11"/>
    <w:rsid w:val="008F106B"/>
    <w:rsid w:val="0092008A"/>
    <w:rsid w:val="009737E3"/>
    <w:rsid w:val="0098660D"/>
    <w:rsid w:val="00AA611A"/>
    <w:rsid w:val="00AD50CF"/>
    <w:rsid w:val="00AE4C8C"/>
    <w:rsid w:val="00AF61A9"/>
    <w:rsid w:val="00B12B17"/>
    <w:rsid w:val="00B309D6"/>
    <w:rsid w:val="00B55203"/>
    <w:rsid w:val="00B87D23"/>
    <w:rsid w:val="00B964F9"/>
    <w:rsid w:val="00C162F1"/>
    <w:rsid w:val="00C32BFB"/>
    <w:rsid w:val="00C73196"/>
    <w:rsid w:val="00C93898"/>
    <w:rsid w:val="00CC1E26"/>
    <w:rsid w:val="00CE3B9A"/>
    <w:rsid w:val="00D11787"/>
    <w:rsid w:val="00D26330"/>
    <w:rsid w:val="00DF1ED4"/>
    <w:rsid w:val="00E005F6"/>
    <w:rsid w:val="00E65216"/>
    <w:rsid w:val="00E75E6B"/>
    <w:rsid w:val="00FA5B70"/>
    <w:rsid w:val="00F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7B1B7-F295-42E4-A4A6-1DBD5A31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Eduardo Gomes Pinheiro</cp:lastModifiedBy>
  <cp:revision>2</cp:revision>
  <dcterms:created xsi:type="dcterms:W3CDTF">2017-08-14T18:04:00Z</dcterms:created>
  <dcterms:modified xsi:type="dcterms:W3CDTF">2017-08-14T18:04:00Z</dcterms:modified>
</cp:coreProperties>
</file>