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FB" w:rsidRPr="006E52F6" w:rsidRDefault="008F64B0" w:rsidP="006728E7">
      <w:pPr>
        <w:ind w:left="-567"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A620" wp14:editId="102B091F">
                <wp:simplePos x="0" y="0"/>
                <wp:positionH relativeFrom="column">
                  <wp:posOffset>-771791</wp:posOffset>
                </wp:positionH>
                <wp:positionV relativeFrom="paragraph">
                  <wp:posOffset>123412</wp:posOffset>
                </wp:positionV>
                <wp:extent cx="6914515" cy="340241"/>
                <wp:effectExtent l="76200" t="76200" r="95885" b="984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40241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glow rad="70000">
                            <a:schemeClr val="accent1">
                              <a:tint val="30000"/>
                              <a:shade val="95000"/>
                              <a:satMod val="300000"/>
                              <a:alpha val="5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A73" w:rsidRPr="008F64B0" w:rsidRDefault="008F64B0" w:rsidP="00686A73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03</w:t>
                            </w: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FORTALECER A CAPACIDADE FINANCEIRA PARA A RESILIÊNCIA</w:t>
                            </w:r>
                          </w:p>
                          <w:p w:rsidR="00686A73" w:rsidRDefault="00686A73" w:rsidP="00686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0.75pt;margin-top:9.7pt;width:544.4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" fillcolor="#cdd9fb" strokecolor="#002060">
                <v:textbox>
                  <w:txbxContent>
                    <w:p w:rsidR="00686A73" w:rsidRPr="008F64B0" w:rsidRDefault="008F64B0" w:rsidP="00686A73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03</w:t>
                      </w: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proofErr w:type="gramEnd"/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FORTALECER A CAPACIDADE FINANCEIRA PARA A RESILIÊNCIA</w:t>
                      </w:r>
                    </w:p>
                    <w:p w:rsidR="00686A73" w:rsidRDefault="00686A73" w:rsidP="00686A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D4851" wp14:editId="19FC1A67">
                <wp:simplePos x="0" y="0"/>
                <wp:positionH relativeFrom="column">
                  <wp:posOffset>-750570</wp:posOffset>
                </wp:positionH>
                <wp:positionV relativeFrom="paragraph">
                  <wp:posOffset>-292573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33E" w:rsidRPr="008F64B0" w:rsidRDefault="003A333E" w:rsidP="003A333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2</w:t>
                            </w:r>
                          </w:p>
                          <w:p w:rsidR="003A333E" w:rsidRDefault="003A333E" w:rsidP="003A3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9.1pt;margin-top:-23.05pt;width:543.95pt;height:3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wUqQIAAN4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" fillcolor="#8db3e2 [1311]" strokecolor="black [3213]">
                <v:textbox>
                  <w:txbxContent>
                    <w:p w:rsidR="003A333E" w:rsidRPr="008F64B0" w:rsidRDefault="003A333E" w:rsidP="003A333E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2</w:t>
                      </w:r>
                    </w:p>
                    <w:p w:rsidR="003A333E" w:rsidRDefault="003A333E" w:rsidP="003A33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F64B0" w:rsidRDefault="008F64B0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</w:p>
    <w:p w:rsidR="006728E7" w:rsidRPr="006728E7" w:rsidRDefault="008F64B0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 wp14:anchorId="23348C28" wp14:editId="31F193B4">
            <wp:simplePos x="0" y="0"/>
            <wp:positionH relativeFrom="column">
              <wp:posOffset>-366868</wp:posOffset>
            </wp:positionH>
            <wp:positionV relativeFrom="paragraph">
              <wp:posOffset>142875</wp:posOffset>
            </wp:positionV>
            <wp:extent cx="287079" cy="277442"/>
            <wp:effectExtent l="0" t="0" r="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" cy="27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BFC240" wp14:editId="248BD344">
                <wp:simplePos x="0" y="0"/>
                <wp:positionH relativeFrom="column">
                  <wp:posOffset>-764540</wp:posOffset>
                </wp:positionH>
                <wp:positionV relativeFrom="paragraph">
                  <wp:posOffset>135093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60.2pt;margin-top:10.6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" fillcolor="#d8d8d8 [2732]" stroked="f" strokeweight="1.5pt"/>
            </w:pict>
          </mc:Fallback>
        </mc:AlternateContent>
      </w:r>
    </w:p>
    <w:p w:rsidR="006E52F6" w:rsidRPr="006E52F6" w:rsidRDefault="008F64B0" w:rsidP="009001FD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E52F6" w:rsidRPr="00BD5215">
        <w:rPr>
          <w:rFonts w:ascii="Arial" w:hAnsi="Arial" w:cs="Arial"/>
          <w:b/>
          <w:sz w:val="24"/>
          <w:szCs w:val="24"/>
        </w:rPr>
        <w:t>Definição do passo</w:t>
      </w:r>
    </w:p>
    <w:p w:rsidR="006E52F6" w:rsidRDefault="006E52F6" w:rsidP="008F64B0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passo 3, denominado </w:t>
      </w:r>
      <w:r w:rsidRPr="00EB6401">
        <w:rPr>
          <w:rFonts w:ascii="Arial" w:hAnsi="Arial" w:cs="Arial"/>
          <w:i/>
          <w:sz w:val="24"/>
          <w:szCs w:val="24"/>
        </w:rPr>
        <w:t>fortalecer a capacidade financeira para a resiliência</w:t>
      </w:r>
      <w:r>
        <w:rPr>
          <w:rFonts w:ascii="Arial" w:hAnsi="Arial" w:cs="Arial"/>
          <w:sz w:val="24"/>
          <w:szCs w:val="24"/>
        </w:rPr>
        <w:t>, propõe que o impac</w:t>
      </w:r>
      <w:r w:rsidR="00EB6401">
        <w:rPr>
          <w:rFonts w:ascii="Arial" w:hAnsi="Arial" w:cs="Arial"/>
          <w:sz w:val="24"/>
          <w:szCs w:val="24"/>
        </w:rPr>
        <w:t>to econômico dos desastres seja compreendido</w:t>
      </w:r>
      <w:r>
        <w:rPr>
          <w:rFonts w:ascii="Arial" w:hAnsi="Arial" w:cs="Arial"/>
          <w:sz w:val="24"/>
          <w:szCs w:val="24"/>
        </w:rPr>
        <w:t xml:space="preserve"> e </w:t>
      </w:r>
      <w:r w:rsidR="00EB6401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mecanismos financeiros sejam desenvolvidos para subsidiar as atividades de resiliência</w:t>
      </w:r>
      <w:r w:rsidR="00373051">
        <w:rPr>
          <w:rFonts w:ascii="Arial" w:hAnsi="Arial" w:cs="Arial"/>
          <w:sz w:val="24"/>
          <w:szCs w:val="24"/>
        </w:rPr>
        <w:t xml:space="preserve"> (UNISDR, 2017)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E52F6" w:rsidRDefault="006728E7" w:rsidP="008F64B0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52513A" wp14:editId="5902DEA8">
                <wp:simplePos x="0" y="0"/>
                <wp:positionH relativeFrom="column">
                  <wp:posOffset>-772160</wp:posOffset>
                </wp:positionH>
                <wp:positionV relativeFrom="paragraph">
                  <wp:posOffset>1119343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-60.8pt;margin-top:88.1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" fillcolor="#d8d8d8 [2732]" stroked="f" strokeweight="1.5pt"/>
            </w:pict>
          </mc:Fallback>
        </mc:AlternateContent>
      </w:r>
      <w:r w:rsidR="00EB6401">
        <w:rPr>
          <w:rFonts w:ascii="Arial" w:hAnsi="Arial" w:cs="Arial"/>
          <w:sz w:val="24"/>
          <w:szCs w:val="24"/>
        </w:rPr>
        <w:t>A Campanha Construindo Cidades Resilientes, instituída pela UNISDR (2017) sugere como cada passo pode ser implementado na cidade, quais os atores envolvidos e os dados necessários para a efetivação das ações propostas. Essas informações serão detalhadas logo abaixo.</w:t>
      </w:r>
    </w:p>
    <w:p w:rsidR="006E52F6" w:rsidRPr="00CE48D7" w:rsidRDefault="006728E7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colocar esse passo em prá</w:t>
      </w:r>
      <w:r w:rsidR="006E52F6" w:rsidRPr="00CE48D7">
        <w:rPr>
          <w:rFonts w:ascii="Arial" w:hAnsi="Arial" w:cs="Arial"/>
          <w:b/>
          <w:sz w:val="24"/>
          <w:szCs w:val="24"/>
        </w:rPr>
        <w:t>tica?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Compreen</w:t>
      </w:r>
      <w:r w:rsidR="00EB6401">
        <w:rPr>
          <w:rFonts w:ascii="Arial" w:hAnsi="Arial" w:cs="Arial"/>
          <w:sz w:val="24"/>
          <w:szCs w:val="24"/>
        </w:rPr>
        <w:t>der quais os setores econômicos e</w:t>
      </w:r>
      <w:r w:rsidRPr="00206344">
        <w:rPr>
          <w:rFonts w:ascii="Arial" w:hAnsi="Arial" w:cs="Arial"/>
          <w:sz w:val="24"/>
          <w:szCs w:val="24"/>
        </w:rPr>
        <w:t xml:space="preserve"> atores envolvi</w:t>
      </w:r>
      <w:r w:rsidR="000F31A0">
        <w:rPr>
          <w:rFonts w:ascii="Arial" w:hAnsi="Arial" w:cs="Arial"/>
          <w:sz w:val="24"/>
          <w:szCs w:val="24"/>
        </w:rPr>
        <w:t>dos com os recursos financeiros;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um plano financeiro adequado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mecanismos para aceitação e alocação de recursos financeiros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Preparar estratégias para que os fundos de recuperação e resposta possam ser a</w:t>
      </w:r>
      <w:r w:rsidR="000F31A0">
        <w:rPr>
          <w:rFonts w:ascii="Arial" w:hAnsi="Arial" w:cs="Arial"/>
          <w:sz w:val="24"/>
          <w:szCs w:val="24"/>
        </w:rPr>
        <w:t>cessados;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um processo de gestão dos fundos para ações em pr</w:t>
      </w:r>
      <w:r w:rsidR="000F31A0">
        <w:rPr>
          <w:rFonts w:ascii="Arial" w:hAnsi="Arial" w:cs="Arial"/>
          <w:sz w:val="24"/>
          <w:szCs w:val="24"/>
        </w:rPr>
        <w:t>ol da construção da resiliência;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e avaliar os custos de desastres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o</w:t>
      </w:r>
      <w:r w:rsidRPr="008C633A">
        <w:rPr>
          <w:rFonts w:ascii="Arial" w:hAnsi="Arial" w:cs="Arial"/>
          <w:sz w:val="24"/>
          <w:szCs w:val="24"/>
        </w:rPr>
        <w:t xml:space="preserve"> impacto relativo do investimento em prevenção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8C633A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8C633A">
        <w:rPr>
          <w:rFonts w:ascii="Arial" w:hAnsi="Arial" w:cs="Arial"/>
          <w:sz w:val="24"/>
          <w:szCs w:val="24"/>
        </w:rPr>
        <w:t>Atribuir um orçamento de capital</w:t>
      </w:r>
      <w:r>
        <w:rPr>
          <w:rFonts w:ascii="Arial" w:hAnsi="Arial" w:cs="Arial"/>
          <w:sz w:val="24"/>
          <w:szCs w:val="24"/>
        </w:rPr>
        <w:t xml:space="preserve"> para a redução dos riscos de desastres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Criar </w:t>
      </w:r>
      <w:proofErr w:type="gramStart"/>
      <w:r>
        <w:rPr>
          <w:rFonts w:ascii="Arial" w:hAnsi="Arial" w:cs="Arial"/>
          <w:sz w:val="24"/>
          <w:szCs w:val="24"/>
        </w:rPr>
        <w:t>incentivos para famílias de baixa renda, comunidades</w:t>
      </w:r>
      <w:proofErr w:type="gramEnd"/>
      <w:r w:rsidR="000F31A0">
        <w:rPr>
          <w:rFonts w:ascii="Arial" w:hAnsi="Arial" w:cs="Arial"/>
          <w:sz w:val="24"/>
          <w:szCs w:val="24"/>
        </w:rPr>
        <w:t>, empresas e setor público;</w:t>
      </w:r>
    </w:p>
    <w:p w:rsidR="00206344" w:rsidRDefault="00643DCA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Explorar mecanismos de financiamento inovadores</w:t>
      </w:r>
      <w:r w:rsidR="000F31A0">
        <w:rPr>
          <w:rFonts w:ascii="Arial" w:hAnsi="Arial" w:cs="Arial"/>
          <w:sz w:val="24"/>
          <w:szCs w:val="24"/>
        </w:rPr>
        <w:t>, como, por exemplo,</w:t>
      </w:r>
      <w:r w:rsidR="007D4ABC">
        <w:rPr>
          <w:rFonts w:ascii="Arial" w:hAnsi="Arial" w:cs="Arial"/>
          <w:sz w:val="24"/>
          <w:szCs w:val="24"/>
        </w:rPr>
        <w:t xml:space="preserve"> seguros especializados.</w:t>
      </w:r>
    </w:p>
    <w:p w:rsidR="006728E7" w:rsidRDefault="006728E7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54786A" wp14:editId="689C5B2A">
                <wp:simplePos x="0" y="0"/>
                <wp:positionH relativeFrom="column">
                  <wp:posOffset>-749935</wp:posOffset>
                </wp:positionH>
                <wp:positionV relativeFrom="paragraph">
                  <wp:posOffset>155413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59.05pt;margin-top:12.2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C+JZVg4gAAAAoBAAAPAAAAAAAA&#10;AAAAAAAAAP8EAABkcnMvZG93bnJldi54bWxQSwUGAAAAAAQABADzAAAADgYAAAAA&#10;" fillcolor="#d8d8d8 [2732]" stroked="f" strokeweight="1.5pt"/>
            </w:pict>
          </mc:Fallback>
        </mc:AlternateContent>
      </w:r>
    </w:p>
    <w:p w:rsidR="00206344" w:rsidRPr="00BD5215" w:rsidRDefault="00206344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Atores </w:t>
      </w:r>
      <w:r w:rsidR="009001FD">
        <w:rPr>
          <w:rFonts w:ascii="Arial" w:hAnsi="Arial" w:cs="Arial"/>
          <w:b/>
          <w:sz w:val="24"/>
          <w:szCs w:val="24"/>
        </w:rPr>
        <w:t>relevantes</w:t>
      </w:r>
    </w:p>
    <w:p w:rsid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6728E7" w:rsidRP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206344" w:rsidRPr="00BD5215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Departamentos de autoridades locais e municipais</w:t>
      </w:r>
      <w:r w:rsidR="00643DCA">
        <w:rPr>
          <w:rFonts w:ascii="Arial" w:hAnsi="Arial" w:cs="Arial"/>
          <w:sz w:val="24"/>
          <w:szCs w:val="24"/>
        </w:rPr>
        <w:t xml:space="preserve"> relacionados c</w:t>
      </w:r>
      <w:r w:rsidR="000F31A0">
        <w:rPr>
          <w:rFonts w:ascii="Arial" w:hAnsi="Arial" w:cs="Arial"/>
          <w:sz w:val="24"/>
          <w:szCs w:val="24"/>
        </w:rPr>
        <w:t xml:space="preserve">om as finanças, planejamento, </w:t>
      </w:r>
      <w:r w:rsidR="00643DCA">
        <w:rPr>
          <w:rFonts w:ascii="Arial" w:hAnsi="Arial" w:cs="Arial"/>
          <w:sz w:val="24"/>
          <w:szCs w:val="24"/>
        </w:rPr>
        <w:t>gerenciamento de desastres, ameaças e riscos</w:t>
      </w:r>
      <w:r w:rsidR="007D4ABC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1B3E4D" w:rsidRPr="006728E7" w:rsidRDefault="006728E7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531E93" wp14:editId="13C8C705">
                <wp:simplePos x="0" y="0"/>
                <wp:positionH relativeFrom="column">
                  <wp:posOffset>-771525</wp:posOffset>
                </wp:positionH>
                <wp:positionV relativeFrom="paragraph">
                  <wp:posOffset>591023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-60.75pt;margin-top:46.5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Auj0z74QAAAAsBAAAPAAAAAAAA&#10;AAAAAAAAAAAFAABkcnMvZG93bnJldi54bWxQSwUGAAAAAAQABADzAAAADgYAAAAA&#10;" fillcolor="#d8d8d8 [2732]" stroked="f" strokeweight="1.5pt"/>
            </w:pict>
          </mc:Fallback>
        </mc:AlternateContent>
      </w:r>
      <w:r w:rsidR="00206344" w:rsidRPr="00643DCA">
        <w:rPr>
          <w:rFonts w:ascii="Arial" w:hAnsi="Arial" w:cs="Arial"/>
          <w:sz w:val="24"/>
          <w:szCs w:val="24"/>
        </w:rPr>
        <w:t xml:space="preserve">Atores </w:t>
      </w:r>
      <w:r w:rsidR="00643DCA">
        <w:rPr>
          <w:rFonts w:ascii="Arial" w:hAnsi="Arial" w:cs="Arial"/>
          <w:sz w:val="24"/>
          <w:szCs w:val="24"/>
        </w:rPr>
        <w:t>com experiência em mecanismos e riscos financeiros. Exemplos: instituições acadêmicas e de investigação, doadoras e setor privado.</w:t>
      </w:r>
    </w:p>
    <w:p w:rsidR="00643DCA" w:rsidRPr="00BD5215" w:rsidRDefault="00643DCA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EC4220">
        <w:rPr>
          <w:rFonts w:ascii="Arial" w:hAnsi="Arial" w:cs="Arial"/>
          <w:b/>
          <w:color w:val="000000" w:themeColor="text1"/>
          <w:sz w:val="24"/>
          <w:szCs w:val="24"/>
        </w:rPr>
        <w:t>necessários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Orçamento e plano de capital;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de financiamento;</w:t>
      </w:r>
    </w:p>
    <w:p w:rsidR="00643DCA" w:rsidRPr="00643DCA" w:rsidRDefault="00643DCA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643DCA">
        <w:rPr>
          <w:rFonts w:ascii="Arial" w:hAnsi="Arial" w:cs="Arial"/>
          <w:sz w:val="24"/>
          <w:szCs w:val="24"/>
        </w:rPr>
        <w:t>Planos e incentivos internacionais e nacionais para a re</w:t>
      </w:r>
      <w:r w:rsidR="000F31A0">
        <w:rPr>
          <w:rFonts w:ascii="Arial" w:hAnsi="Arial" w:cs="Arial"/>
          <w:sz w:val="24"/>
          <w:szCs w:val="24"/>
        </w:rPr>
        <w:t>siliência perante os desastres;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 estatísticas;</w:t>
      </w:r>
    </w:p>
    <w:p w:rsidR="00643DCA" w:rsidRPr="00643DCA" w:rsidRDefault="00EB6401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Estatísticas para </w:t>
      </w:r>
      <w:r w:rsidR="000F31A0">
        <w:rPr>
          <w:rFonts w:ascii="Arial" w:hAnsi="Arial" w:cs="Arial"/>
          <w:sz w:val="24"/>
          <w:szCs w:val="24"/>
        </w:rPr>
        <w:t>cobertura de seguros;</w:t>
      </w:r>
    </w:p>
    <w:p w:rsidR="00373051" w:rsidRDefault="00643DCA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643DCA">
        <w:rPr>
          <w:rFonts w:ascii="Arial" w:hAnsi="Arial" w:cs="Arial"/>
          <w:sz w:val="24"/>
          <w:szCs w:val="24"/>
        </w:rPr>
        <w:t>Avaliações do risco e predições de danos e perdas.</w:t>
      </w:r>
    </w:p>
    <w:p w:rsidR="006728E7" w:rsidRDefault="00007309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 wp14:anchorId="6E1148F7" wp14:editId="28290B57">
            <wp:simplePos x="0" y="0"/>
            <wp:positionH relativeFrom="column">
              <wp:posOffset>-392430</wp:posOffset>
            </wp:positionH>
            <wp:positionV relativeFrom="paragraph">
              <wp:posOffset>179232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A84E07" wp14:editId="5EC60742">
                <wp:simplePos x="0" y="0"/>
                <wp:positionH relativeFrom="column">
                  <wp:posOffset>-771525</wp:posOffset>
                </wp:positionH>
                <wp:positionV relativeFrom="paragraph">
                  <wp:posOffset>179232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-60.75pt;margin-top:14.1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" fillcolor="#d8d8d8 [2732]" stroked="f" strokeweight="1.5pt"/>
            </w:pict>
          </mc:Fallback>
        </mc:AlternateContent>
      </w:r>
    </w:p>
    <w:p w:rsidR="00007309" w:rsidRPr="00007309" w:rsidRDefault="008F64B0" w:rsidP="00007309">
      <w:pPr>
        <w:pStyle w:val="PargrafodaLista"/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373051" w:rsidRPr="00BD5215">
        <w:rPr>
          <w:rFonts w:ascii="Arial" w:hAnsi="Arial" w:cs="Arial"/>
          <w:b/>
          <w:sz w:val="24"/>
          <w:szCs w:val="24"/>
        </w:rPr>
        <w:t>Exemplos</w:t>
      </w:r>
    </w:p>
    <w:p w:rsidR="00373051" w:rsidRDefault="00373051" w:rsidP="00007309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que pode ser mencionado é a criação do grupo temático </w:t>
      </w:r>
      <w:r w:rsidRPr="00EB6401">
        <w:rPr>
          <w:rFonts w:ascii="Arial" w:hAnsi="Arial" w:cs="Arial"/>
          <w:i/>
          <w:sz w:val="24"/>
          <w:szCs w:val="24"/>
        </w:rPr>
        <w:t xml:space="preserve">Gestão Regional de </w:t>
      </w:r>
      <w:r w:rsidR="00EB6401" w:rsidRPr="00EB6401">
        <w:rPr>
          <w:rFonts w:ascii="Arial" w:hAnsi="Arial" w:cs="Arial"/>
          <w:i/>
          <w:sz w:val="24"/>
          <w:szCs w:val="24"/>
        </w:rPr>
        <w:t>Riscos Urbanos</w:t>
      </w:r>
      <w:r w:rsidR="00EB6401">
        <w:rPr>
          <w:rFonts w:ascii="Arial" w:hAnsi="Arial" w:cs="Arial"/>
          <w:sz w:val="24"/>
          <w:szCs w:val="24"/>
        </w:rPr>
        <w:t xml:space="preserve"> a partir da oficina técnica </w:t>
      </w:r>
      <w:r w:rsidR="00EB6401" w:rsidRPr="000F31A0">
        <w:rPr>
          <w:rFonts w:ascii="Arial" w:hAnsi="Arial" w:cs="Arial"/>
          <w:i/>
          <w:sz w:val="24"/>
          <w:szCs w:val="24"/>
        </w:rPr>
        <w:t>Desafios da Gestão de Riscos Urbanos</w:t>
      </w:r>
      <w:r w:rsidR="00EB6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grande ABC (SP) em 2013. Esse grupo realizou algumas reuniões mensais para que as metodologias e procedimentos padronizados pudessem ser definidos para captação de recursos junto ao governo do estado de São Paulo com a finalidade de remover as moradias que estavam em regiões de alto risco. Como resultado dessa iniciativa, 630 famílias foram </w:t>
      </w:r>
      <w:r w:rsidR="000F31A0">
        <w:rPr>
          <w:rFonts w:ascii="Arial" w:hAnsi="Arial" w:cs="Arial"/>
          <w:sz w:val="24"/>
          <w:szCs w:val="24"/>
        </w:rPr>
        <w:t xml:space="preserve">realocadas </w:t>
      </w:r>
      <w:r>
        <w:rPr>
          <w:rFonts w:ascii="Arial" w:hAnsi="Arial" w:cs="Arial"/>
          <w:sz w:val="24"/>
          <w:szCs w:val="24"/>
        </w:rPr>
        <w:t>preventivamente (NOGUEIRA, 2014).</w:t>
      </w:r>
    </w:p>
    <w:p w:rsidR="00373051" w:rsidRDefault="00EB6401" w:rsidP="00007309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exemplo internacional é o P</w:t>
      </w:r>
      <w:r w:rsidR="00373051">
        <w:rPr>
          <w:rFonts w:ascii="Arial" w:hAnsi="Arial" w:cs="Arial"/>
          <w:sz w:val="24"/>
          <w:szCs w:val="24"/>
        </w:rPr>
        <w:t xml:space="preserve">eru, </w:t>
      </w:r>
      <w:r>
        <w:rPr>
          <w:rFonts w:ascii="Arial" w:hAnsi="Arial" w:cs="Arial"/>
          <w:sz w:val="24"/>
          <w:szCs w:val="24"/>
        </w:rPr>
        <w:t xml:space="preserve">país no qual foi estabelecido que </w:t>
      </w:r>
      <w:r w:rsidR="00373051">
        <w:rPr>
          <w:rFonts w:ascii="Arial" w:hAnsi="Arial" w:cs="Arial"/>
          <w:sz w:val="24"/>
          <w:szCs w:val="24"/>
        </w:rPr>
        <w:t xml:space="preserve">o projeto de investimento público somente </w:t>
      </w:r>
      <w:proofErr w:type="gramStart"/>
      <w:r>
        <w:rPr>
          <w:rFonts w:ascii="Arial" w:hAnsi="Arial" w:cs="Arial"/>
          <w:sz w:val="24"/>
          <w:szCs w:val="24"/>
        </w:rPr>
        <w:t>receberia</w:t>
      </w:r>
      <w:proofErr w:type="gramEnd"/>
      <w:r>
        <w:rPr>
          <w:rFonts w:ascii="Arial" w:hAnsi="Arial" w:cs="Arial"/>
          <w:sz w:val="24"/>
          <w:szCs w:val="24"/>
        </w:rPr>
        <w:t xml:space="preserve"> um orçamento se fosse</w:t>
      </w:r>
      <w:r w:rsidR="00373051">
        <w:rPr>
          <w:rFonts w:ascii="Arial" w:hAnsi="Arial" w:cs="Arial"/>
          <w:sz w:val="24"/>
          <w:szCs w:val="24"/>
        </w:rPr>
        <w:t xml:space="preserve"> avaliado sob a perspectiva dos riscos de desastres (ONU, 2012).</w:t>
      </w:r>
    </w:p>
    <w:p w:rsidR="00373051" w:rsidRDefault="00373051" w:rsidP="00007309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exemplo que pode ser mencionado </w:t>
      </w:r>
      <w:r w:rsidR="00CF37DC">
        <w:rPr>
          <w:rFonts w:ascii="Arial" w:hAnsi="Arial" w:cs="Arial"/>
          <w:sz w:val="24"/>
          <w:szCs w:val="24"/>
        </w:rPr>
        <w:t xml:space="preserve">como aplicação desse passo, é a criação, em 2009, do </w:t>
      </w:r>
      <w:r w:rsidR="00CF37DC" w:rsidRPr="00EB6401">
        <w:rPr>
          <w:rFonts w:ascii="Arial" w:hAnsi="Arial" w:cs="Arial"/>
          <w:i/>
          <w:sz w:val="24"/>
          <w:szCs w:val="24"/>
        </w:rPr>
        <w:t>Fundo Central American</w:t>
      </w:r>
      <w:r w:rsidR="000F31A0">
        <w:rPr>
          <w:rFonts w:ascii="Arial" w:hAnsi="Arial" w:cs="Arial"/>
          <w:i/>
          <w:sz w:val="24"/>
          <w:szCs w:val="24"/>
        </w:rPr>
        <w:t>o</w:t>
      </w:r>
      <w:r w:rsidR="00CF37DC" w:rsidRPr="00EB6401">
        <w:rPr>
          <w:rFonts w:ascii="Arial" w:hAnsi="Arial" w:cs="Arial"/>
          <w:i/>
          <w:sz w:val="24"/>
          <w:szCs w:val="24"/>
        </w:rPr>
        <w:t xml:space="preserve"> para a Promoção da Gestão do Risco de Desastres</w:t>
      </w:r>
      <w:r w:rsidR="00CF37DC">
        <w:rPr>
          <w:rFonts w:ascii="Arial" w:hAnsi="Arial" w:cs="Arial"/>
          <w:sz w:val="24"/>
          <w:szCs w:val="24"/>
        </w:rPr>
        <w:t xml:space="preserve"> (FOCEGIR). Esse fundo foi aprovado em 2011 pelos chefes de </w:t>
      </w:r>
      <w:r w:rsidR="00EB6401">
        <w:rPr>
          <w:rFonts w:ascii="Arial" w:hAnsi="Arial" w:cs="Arial"/>
          <w:sz w:val="24"/>
          <w:szCs w:val="24"/>
        </w:rPr>
        <w:t>e</w:t>
      </w:r>
      <w:r w:rsidR="00CF37DC">
        <w:rPr>
          <w:rFonts w:ascii="Arial" w:hAnsi="Arial" w:cs="Arial"/>
          <w:sz w:val="24"/>
          <w:szCs w:val="24"/>
        </w:rPr>
        <w:t xml:space="preserve">stado e de governo dos países que formam o </w:t>
      </w:r>
      <w:r w:rsidR="00CF37DC" w:rsidRPr="000F31A0">
        <w:rPr>
          <w:rFonts w:ascii="Arial" w:hAnsi="Arial" w:cs="Arial"/>
          <w:i/>
          <w:sz w:val="24"/>
          <w:szCs w:val="24"/>
        </w:rPr>
        <w:t>Sistema de Integração Centro-Americana</w:t>
      </w:r>
      <w:r w:rsidR="00CF37DC">
        <w:rPr>
          <w:rFonts w:ascii="Arial" w:hAnsi="Arial" w:cs="Arial"/>
          <w:sz w:val="24"/>
          <w:szCs w:val="24"/>
        </w:rPr>
        <w:t xml:space="preserve"> (SICA). O FOCEGIR tem como finalidade disponibilizar os fundos para projetos na</w:t>
      </w:r>
      <w:r w:rsidR="000F31A0">
        <w:rPr>
          <w:rFonts w:ascii="Arial" w:hAnsi="Arial" w:cs="Arial"/>
          <w:sz w:val="24"/>
          <w:szCs w:val="24"/>
        </w:rPr>
        <w:t>cionais e regionais para a implanta</w:t>
      </w:r>
      <w:r w:rsidR="00CF37DC">
        <w:rPr>
          <w:rFonts w:ascii="Arial" w:hAnsi="Arial" w:cs="Arial"/>
          <w:sz w:val="24"/>
          <w:szCs w:val="24"/>
        </w:rPr>
        <w:t>ção de planos de redução de risco de desastres a atividades que incluam</w:t>
      </w:r>
      <w:r w:rsidR="00EB6401">
        <w:rPr>
          <w:rFonts w:ascii="Arial" w:hAnsi="Arial" w:cs="Arial"/>
          <w:sz w:val="24"/>
          <w:szCs w:val="24"/>
        </w:rPr>
        <w:t>,</w:t>
      </w:r>
      <w:r w:rsidR="00CF37DC">
        <w:rPr>
          <w:rFonts w:ascii="Arial" w:hAnsi="Arial" w:cs="Arial"/>
          <w:sz w:val="24"/>
          <w:szCs w:val="24"/>
        </w:rPr>
        <w:t xml:space="preserve"> </w:t>
      </w:r>
      <w:r w:rsidR="00EB6401">
        <w:rPr>
          <w:rFonts w:ascii="Arial" w:hAnsi="Arial" w:cs="Arial"/>
          <w:sz w:val="24"/>
          <w:szCs w:val="24"/>
        </w:rPr>
        <w:t xml:space="preserve">por exemplo, </w:t>
      </w:r>
      <w:r w:rsidR="00CF37DC">
        <w:rPr>
          <w:rFonts w:ascii="Arial" w:hAnsi="Arial" w:cs="Arial"/>
          <w:sz w:val="24"/>
          <w:szCs w:val="24"/>
        </w:rPr>
        <w:t xml:space="preserve">o gerenciamento de ameaças </w:t>
      </w:r>
      <w:r w:rsidR="00EB6401">
        <w:rPr>
          <w:rFonts w:ascii="Arial" w:hAnsi="Arial" w:cs="Arial"/>
          <w:sz w:val="24"/>
          <w:szCs w:val="24"/>
        </w:rPr>
        <w:t>às</w:t>
      </w:r>
      <w:r w:rsidR="00CF37DC">
        <w:rPr>
          <w:rFonts w:ascii="Arial" w:hAnsi="Arial" w:cs="Arial"/>
          <w:sz w:val="24"/>
          <w:szCs w:val="24"/>
        </w:rPr>
        <w:t xml:space="preserve"> mudança</w:t>
      </w:r>
      <w:r w:rsidR="00EB6401">
        <w:rPr>
          <w:rFonts w:ascii="Arial" w:hAnsi="Arial" w:cs="Arial"/>
          <w:sz w:val="24"/>
          <w:szCs w:val="24"/>
        </w:rPr>
        <w:t>s</w:t>
      </w:r>
      <w:r w:rsidR="00CF37DC">
        <w:rPr>
          <w:rFonts w:ascii="Arial" w:hAnsi="Arial" w:cs="Arial"/>
          <w:sz w:val="24"/>
          <w:szCs w:val="24"/>
        </w:rPr>
        <w:t xml:space="preserve"> climática</w:t>
      </w:r>
      <w:r w:rsidR="00EB6401">
        <w:rPr>
          <w:rFonts w:ascii="Arial" w:hAnsi="Arial" w:cs="Arial"/>
          <w:sz w:val="24"/>
          <w:szCs w:val="24"/>
        </w:rPr>
        <w:t>s</w:t>
      </w:r>
      <w:r w:rsidR="00CF37DC">
        <w:rPr>
          <w:rFonts w:ascii="Arial" w:hAnsi="Arial" w:cs="Arial"/>
          <w:sz w:val="24"/>
          <w:szCs w:val="24"/>
        </w:rPr>
        <w:t xml:space="preserve"> (UNISDR, 2017). </w:t>
      </w:r>
    </w:p>
    <w:p w:rsidR="008F64B0" w:rsidRDefault="008F64B0" w:rsidP="006728E7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8F64B0" w:rsidRDefault="008F64B0" w:rsidP="006728E7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373051" w:rsidRPr="006728E7" w:rsidRDefault="006728E7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6728E7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EB6401" w:rsidRPr="00C47106" w:rsidRDefault="00EB6401" w:rsidP="006728E7">
      <w:pPr>
        <w:spacing w:after="0" w:line="24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8F64B0" w:rsidRDefault="008F64B0" w:rsidP="006728E7">
      <w:pPr>
        <w:spacing w:after="0" w:line="240" w:lineRule="auto"/>
        <w:ind w:left="-567" w:right="-427"/>
        <w:jc w:val="both"/>
        <w:rPr>
          <w:rFonts w:ascii="Arial" w:hAnsi="Arial" w:cs="Arial"/>
          <w:szCs w:val="24"/>
        </w:rPr>
      </w:pP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NOGUEIRA, F. R.; OLIVEIRA, V. E</w:t>
      </w:r>
      <w:proofErr w:type="gramStart"/>
      <w:r>
        <w:rPr>
          <w:rFonts w:ascii="Arial" w:hAnsi="Arial" w:cs="Arial"/>
          <w:szCs w:val="24"/>
        </w:rPr>
        <w:t>.;</w:t>
      </w:r>
      <w:proofErr w:type="gramEnd"/>
      <w:r>
        <w:rPr>
          <w:rFonts w:ascii="Arial" w:hAnsi="Arial" w:cs="Arial"/>
          <w:szCs w:val="24"/>
        </w:rPr>
        <w:t xml:space="preserve"> CANIL, K.;</w:t>
      </w:r>
      <w:r w:rsidRPr="00CE44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</w:t>
      </w:r>
      <w:r w:rsidRPr="00CE4452">
        <w:rPr>
          <w:rFonts w:ascii="Arial" w:hAnsi="Arial" w:cs="Arial"/>
          <w:b/>
          <w:szCs w:val="24"/>
        </w:rPr>
        <w:t xml:space="preserve">olíticas públicas regionais para gestão de riscos: </w:t>
      </w:r>
      <w:r w:rsidRPr="002B5994">
        <w:rPr>
          <w:rFonts w:ascii="Arial" w:hAnsi="Arial" w:cs="Arial"/>
          <w:szCs w:val="24"/>
        </w:rPr>
        <w:t>o processo de implementação no abc.</w:t>
      </w:r>
      <w:r w:rsidRPr="00CE4452">
        <w:rPr>
          <w:rFonts w:ascii="Arial" w:hAnsi="Arial" w:cs="Arial"/>
          <w:szCs w:val="24"/>
        </w:rPr>
        <w:t xml:space="preserve"> </w:t>
      </w:r>
      <w:proofErr w:type="spellStart"/>
      <w:r w:rsidRPr="00CE4452">
        <w:rPr>
          <w:rFonts w:ascii="Arial" w:hAnsi="Arial" w:cs="Arial"/>
          <w:szCs w:val="24"/>
        </w:rPr>
        <w:t>SPAmbiente</w:t>
      </w:r>
      <w:proofErr w:type="spellEnd"/>
      <w:r w:rsidRPr="00CE4452">
        <w:rPr>
          <w:rFonts w:ascii="Arial" w:hAnsi="Arial" w:cs="Arial"/>
          <w:szCs w:val="24"/>
        </w:rPr>
        <w:t xml:space="preserve"> &amp; Socie</w:t>
      </w:r>
      <w:r>
        <w:rPr>
          <w:rFonts w:ascii="Arial" w:hAnsi="Arial" w:cs="Arial"/>
          <w:szCs w:val="24"/>
        </w:rPr>
        <w:t xml:space="preserve">dade, v. 17, n.4, 2014. </w:t>
      </w:r>
      <w:r w:rsidRPr="00CE4452">
        <w:rPr>
          <w:rFonts w:ascii="Arial" w:hAnsi="Arial" w:cs="Arial"/>
          <w:szCs w:val="24"/>
        </w:rPr>
        <w:t>Disponível em:&lt;http://www.redalyc.org/articulo.o</w:t>
      </w:r>
      <w:r>
        <w:rPr>
          <w:rFonts w:ascii="Arial" w:hAnsi="Arial" w:cs="Arial"/>
          <w:szCs w:val="24"/>
        </w:rPr>
        <w:t>a?id=31735766010&gt;.</w:t>
      </w: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373051" w:rsidRPr="00373051" w:rsidRDefault="00373051" w:rsidP="006728E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Cs w:val="24"/>
          <w:lang w:eastAsia="pt-BR"/>
        </w:rPr>
      </w:pPr>
      <w:r w:rsidRPr="000626CE">
        <w:rPr>
          <w:rFonts w:ascii="Arial" w:eastAsia="Times New Roman" w:hAnsi="Arial" w:cs="Arial"/>
          <w:szCs w:val="24"/>
          <w:lang w:eastAsia="pt-BR"/>
        </w:rPr>
        <w:t xml:space="preserve">ONU. </w:t>
      </w:r>
      <w:r w:rsidRPr="000626CE">
        <w:rPr>
          <w:rFonts w:ascii="Arial" w:eastAsia="Times New Roman" w:hAnsi="Arial" w:cs="Arial"/>
          <w:b/>
          <w:szCs w:val="24"/>
          <w:lang w:eastAsia="pt-BR"/>
        </w:rPr>
        <w:t>Como construir cidades mais resilientes:</w:t>
      </w:r>
      <w:r w:rsidRPr="000626CE">
        <w:rPr>
          <w:rFonts w:ascii="Arial" w:eastAsia="Times New Roman" w:hAnsi="Arial" w:cs="Arial"/>
          <w:szCs w:val="24"/>
          <w:lang w:eastAsia="pt-BR"/>
        </w:rPr>
        <w:t xml:space="preserve"> um Guia Para Gestores Públicos Locais, Genebra: Nações Unidas, 2012.</w:t>
      </w:r>
    </w:p>
    <w:p w:rsidR="00373051" w:rsidRP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UNISDR</w:t>
      </w:r>
      <w:r w:rsidRPr="00D1177F">
        <w:rPr>
          <w:rFonts w:ascii="Arial" w:hAnsi="Arial" w:cs="Arial"/>
          <w:lang w:val="en-US"/>
        </w:rPr>
        <w:t xml:space="preserve">. </w:t>
      </w:r>
      <w:r w:rsidRPr="00D1177F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D1177F">
        <w:rPr>
          <w:rFonts w:ascii="Arial" w:hAnsi="Arial" w:cs="Arial"/>
          <w:lang w:val="en-US"/>
        </w:rPr>
        <w:t>, Geneva, 2017.</w:t>
      </w: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373051" w:rsidRPr="00D1177F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373051" w:rsidRDefault="00373051" w:rsidP="006728E7">
      <w:pPr>
        <w:spacing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p w:rsidR="00373051" w:rsidRPr="00373051" w:rsidRDefault="00373051" w:rsidP="006728E7">
      <w:pPr>
        <w:spacing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373051" w:rsidRPr="00373051" w:rsidSect="008F6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701" w:bottom="709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7C" w:rsidRDefault="00DF457C" w:rsidP="00096EEC">
      <w:pPr>
        <w:spacing w:after="0" w:line="240" w:lineRule="auto"/>
      </w:pPr>
      <w:r>
        <w:separator/>
      </w:r>
    </w:p>
  </w:endnote>
  <w:endnote w:type="continuationSeparator" w:id="0">
    <w:p w:rsidR="00DF457C" w:rsidRDefault="00DF457C" w:rsidP="0009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7C" w:rsidRDefault="00DF457C" w:rsidP="00096EEC">
      <w:pPr>
        <w:spacing w:after="0" w:line="240" w:lineRule="auto"/>
      </w:pPr>
      <w:r>
        <w:separator/>
      </w:r>
    </w:p>
  </w:footnote>
  <w:footnote w:type="continuationSeparator" w:id="0">
    <w:p w:rsidR="00DF457C" w:rsidRDefault="00DF457C" w:rsidP="0009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EC" w:rsidRDefault="00096E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49D"/>
    <w:multiLevelType w:val="hybridMultilevel"/>
    <w:tmpl w:val="3C7EF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E1A2E"/>
    <w:multiLevelType w:val="hybridMultilevel"/>
    <w:tmpl w:val="FBE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74EBA"/>
    <w:multiLevelType w:val="hybridMultilevel"/>
    <w:tmpl w:val="D4C6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4D"/>
    <w:rsid w:val="00007309"/>
    <w:rsid w:val="00096EEC"/>
    <w:rsid w:val="000F31A0"/>
    <w:rsid w:val="001B3E4D"/>
    <w:rsid w:val="00206344"/>
    <w:rsid w:val="002B5994"/>
    <w:rsid w:val="00373051"/>
    <w:rsid w:val="003A333E"/>
    <w:rsid w:val="00643DCA"/>
    <w:rsid w:val="006728E7"/>
    <w:rsid w:val="00686A73"/>
    <w:rsid w:val="006E52F6"/>
    <w:rsid w:val="00705BD7"/>
    <w:rsid w:val="00713865"/>
    <w:rsid w:val="007D4ABC"/>
    <w:rsid w:val="008F64B0"/>
    <w:rsid w:val="009001FD"/>
    <w:rsid w:val="00C47106"/>
    <w:rsid w:val="00CE6CFB"/>
    <w:rsid w:val="00CF37DC"/>
    <w:rsid w:val="00DF457C"/>
    <w:rsid w:val="00EB6401"/>
    <w:rsid w:val="00EC4220"/>
    <w:rsid w:val="00F3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3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EEC"/>
  </w:style>
  <w:style w:type="paragraph" w:styleId="Rodap">
    <w:name w:val="footer"/>
    <w:basedOn w:val="Normal"/>
    <w:link w:val="Rodap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EEC"/>
  </w:style>
  <w:style w:type="paragraph" w:styleId="Textodebalo">
    <w:name w:val="Balloon Text"/>
    <w:basedOn w:val="Normal"/>
    <w:link w:val="TextodebaloChar"/>
    <w:uiPriority w:val="99"/>
    <w:semiHidden/>
    <w:unhideWhenUsed/>
    <w:rsid w:val="003A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3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EEC"/>
  </w:style>
  <w:style w:type="paragraph" w:styleId="Rodap">
    <w:name w:val="footer"/>
    <w:basedOn w:val="Normal"/>
    <w:link w:val="Rodap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EEC"/>
  </w:style>
  <w:style w:type="paragraph" w:styleId="Textodebalo">
    <w:name w:val="Balloon Text"/>
    <w:basedOn w:val="Normal"/>
    <w:link w:val="TextodebaloChar"/>
    <w:uiPriority w:val="99"/>
    <w:semiHidden/>
    <w:unhideWhenUsed/>
    <w:rsid w:val="003A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écnic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écnic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écnica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4</cp:revision>
  <dcterms:created xsi:type="dcterms:W3CDTF">2017-09-01T14:26:00Z</dcterms:created>
  <dcterms:modified xsi:type="dcterms:W3CDTF">2017-09-05T17:34:00Z</dcterms:modified>
</cp:coreProperties>
</file>